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12" w:lineRule="auto"/>
        <w:jc w:val="center"/>
        <w:rPr>
          <w:b/>
          <w:sz w:val="36"/>
          <w:szCs w:val="36"/>
        </w:rPr>
      </w:pPr>
      <w:bookmarkStart w:id="0" w:name="_Hlk55906514"/>
      <w:r>
        <w:rPr>
          <w:rFonts w:hint="eastAsia"/>
          <w:b/>
          <w:sz w:val="36"/>
          <w:szCs w:val="36"/>
        </w:rPr>
        <w:t>武汉科技大学</w:t>
      </w:r>
      <w:r>
        <w:rPr>
          <w:b/>
          <w:sz w:val="36"/>
          <w:szCs w:val="36"/>
        </w:rPr>
        <w:t>煤转化与新型炭材料湖北省重点实验室</w:t>
      </w:r>
    </w:p>
    <w:p>
      <w:pPr>
        <w:spacing w:after="156" w:afterLines="50" w:line="312" w:lineRule="auto"/>
        <w:jc w:val="center"/>
        <w:rPr>
          <w:b/>
          <w:sz w:val="36"/>
          <w:szCs w:val="36"/>
        </w:rPr>
      </w:pPr>
      <w:r>
        <w:rPr>
          <w:b/>
          <w:sz w:val="36"/>
          <w:szCs w:val="36"/>
        </w:rPr>
        <w:t>20</w:t>
      </w:r>
      <w:r>
        <w:rPr>
          <w:rFonts w:hint="eastAsia"/>
          <w:b/>
          <w:sz w:val="36"/>
          <w:szCs w:val="36"/>
        </w:rPr>
        <w:t>23</w:t>
      </w:r>
      <w:r>
        <w:rPr>
          <w:b/>
          <w:sz w:val="36"/>
          <w:szCs w:val="36"/>
        </w:rPr>
        <w:t>年</w:t>
      </w:r>
      <w:r>
        <w:rPr>
          <w:rFonts w:hint="eastAsia"/>
          <w:b/>
          <w:sz w:val="36"/>
          <w:szCs w:val="36"/>
        </w:rPr>
        <w:t>度</w:t>
      </w:r>
      <w:r>
        <w:rPr>
          <w:b/>
          <w:sz w:val="36"/>
          <w:szCs w:val="36"/>
        </w:rPr>
        <w:t>开放基金申请指南</w:t>
      </w:r>
    </w:p>
    <w:p>
      <w:pPr>
        <w:spacing w:line="360" w:lineRule="auto"/>
        <w:ind w:firstLine="480" w:firstLineChars="200"/>
        <w:rPr>
          <w:sz w:val="24"/>
          <w:szCs w:val="24"/>
        </w:rPr>
      </w:pPr>
    </w:p>
    <w:p>
      <w:pPr>
        <w:spacing w:line="440" w:lineRule="exact"/>
        <w:ind w:firstLine="480" w:firstLineChars="200"/>
        <w:rPr>
          <w:sz w:val="24"/>
          <w:szCs w:val="24"/>
        </w:rPr>
      </w:pPr>
      <w:r>
        <w:rPr>
          <w:sz w:val="24"/>
          <w:szCs w:val="24"/>
        </w:rPr>
        <w:t>煤转化与新型炭材料湖北省重点实验室</w:t>
      </w:r>
      <w:r>
        <w:rPr>
          <w:rFonts w:hint="eastAsia"/>
          <w:sz w:val="24"/>
          <w:szCs w:val="24"/>
        </w:rPr>
        <w:t>于2006年正式批准建设。本实验室</w:t>
      </w:r>
      <w:r>
        <w:rPr>
          <w:sz w:val="24"/>
          <w:szCs w:val="24"/>
        </w:rPr>
        <w:t>依托武汉科技大学</w:t>
      </w:r>
      <w:r>
        <w:rPr>
          <w:rFonts w:hint="eastAsia"/>
          <w:sz w:val="24"/>
          <w:szCs w:val="24"/>
        </w:rPr>
        <w:t>，发挥湖北省重点学科化学工程与技术的综合优势，通过整合相关资源，建立煤转化与新型炭材料开发</w:t>
      </w:r>
      <w:r>
        <w:rPr>
          <w:sz w:val="24"/>
          <w:szCs w:val="24"/>
        </w:rPr>
        <w:t>及应用的技术集成与工程化研发平台。</w:t>
      </w:r>
      <w:r>
        <w:rPr>
          <w:rFonts w:hint="eastAsia"/>
          <w:sz w:val="24"/>
          <w:szCs w:val="24"/>
        </w:rPr>
        <w:t>本实验室</w:t>
      </w:r>
      <w:r>
        <w:rPr>
          <w:sz w:val="24"/>
          <w:szCs w:val="24"/>
        </w:rPr>
        <w:t>主要研究方向包括煤及其衍生物的定向转化、新型炭材料制备和煤转化过程中的环境友好技术开发</w:t>
      </w:r>
      <w:r>
        <w:rPr>
          <w:rFonts w:hint="eastAsia"/>
          <w:sz w:val="24"/>
          <w:szCs w:val="24"/>
        </w:rPr>
        <w:t>等</w:t>
      </w:r>
      <w:r>
        <w:rPr>
          <w:sz w:val="24"/>
          <w:szCs w:val="24"/>
        </w:rPr>
        <w:t>。经过多年的发展，</w:t>
      </w:r>
      <w:r>
        <w:rPr>
          <w:rFonts w:hint="eastAsia"/>
          <w:sz w:val="24"/>
          <w:szCs w:val="24"/>
        </w:rPr>
        <w:t>重点</w:t>
      </w:r>
      <w:r>
        <w:rPr>
          <w:sz w:val="24"/>
          <w:szCs w:val="24"/>
        </w:rPr>
        <w:t>实验室在炼焦新技术</w:t>
      </w:r>
      <w:r>
        <w:rPr>
          <w:rFonts w:hint="eastAsia"/>
          <w:sz w:val="24"/>
          <w:szCs w:val="24"/>
        </w:rPr>
        <w:t>、</w:t>
      </w:r>
      <w:r>
        <w:rPr>
          <w:sz w:val="24"/>
          <w:szCs w:val="24"/>
        </w:rPr>
        <w:t>新型炭材料的基础研究与开发</w:t>
      </w:r>
      <w:r>
        <w:rPr>
          <w:rFonts w:hint="eastAsia"/>
          <w:sz w:val="24"/>
          <w:szCs w:val="24"/>
        </w:rPr>
        <w:t>、</w:t>
      </w:r>
      <w:r>
        <w:rPr>
          <w:sz w:val="24"/>
          <w:szCs w:val="24"/>
        </w:rPr>
        <w:t>焦化副产品深加工</w:t>
      </w:r>
      <w:r>
        <w:rPr>
          <w:rFonts w:hint="eastAsia"/>
          <w:sz w:val="24"/>
          <w:szCs w:val="24"/>
        </w:rPr>
        <w:t>及</w:t>
      </w:r>
      <w:r>
        <w:rPr>
          <w:sz w:val="24"/>
          <w:szCs w:val="24"/>
        </w:rPr>
        <w:t>利用</w:t>
      </w:r>
      <w:r>
        <w:rPr>
          <w:rFonts w:hint="eastAsia"/>
          <w:sz w:val="24"/>
          <w:szCs w:val="24"/>
        </w:rPr>
        <w:t>等</w:t>
      </w:r>
      <w:r>
        <w:rPr>
          <w:sz w:val="24"/>
          <w:szCs w:val="24"/>
        </w:rPr>
        <w:t>方面在国内</w:t>
      </w:r>
      <w:r>
        <w:rPr>
          <w:rFonts w:hint="eastAsia"/>
          <w:sz w:val="24"/>
          <w:szCs w:val="24"/>
        </w:rPr>
        <w:t>占据</w:t>
      </w:r>
      <w:r>
        <w:rPr>
          <w:sz w:val="24"/>
          <w:szCs w:val="24"/>
        </w:rPr>
        <w:t>重要地位。</w:t>
      </w:r>
    </w:p>
    <w:p>
      <w:pPr>
        <w:spacing w:line="360" w:lineRule="auto"/>
        <w:ind w:firstLine="480" w:firstLineChars="200"/>
        <w:rPr>
          <w:sz w:val="24"/>
          <w:szCs w:val="24"/>
        </w:rPr>
      </w:pPr>
      <w:r>
        <w:rPr>
          <w:sz w:val="24"/>
          <w:szCs w:val="24"/>
        </w:rPr>
        <w:t>重点实验室</w:t>
      </w:r>
      <w:r>
        <w:rPr>
          <w:rFonts w:hint="eastAsia"/>
          <w:sz w:val="24"/>
          <w:szCs w:val="24"/>
        </w:rPr>
        <w:t>所设</w:t>
      </w:r>
      <w:r>
        <w:rPr>
          <w:sz w:val="24"/>
          <w:szCs w:val="24"/>
        </w:rPr>
        <w:t>开放基金，</w:t>
      </w:r>
      <w:r>
        <w:rPr>
          <w:rFonts w:hint="eastAsia"/>
          <w:sz w:val="24"/>
          <w:szCs w:val="24"/>
        </w:rPr>
        <w:t>旨在</w:t>
      </w:r>
      <w:r>
        <w:rPr>
          <w:sz w:val="24"/>
          <w:szCs w:val="24"/>
        </w:rPr>
        <w:t>鼓励实验室与国内外高水平研究机构、大专院校、产业部门及本校较高水平研究团队的交流合作，培育实验室青年研究骨干</w:t>
      </w:r>
      <w:r>
        <w:rPr>
          <w:rFonts w:hint="eastAsia"/>
          <w:sz w:val="24"/>
          <w:szCs w:val="24"/>
        </w:rPr>
        <w:t>，</w:t>
      </w:r>
      <w:r>
        <w:rPr>
          <w:sz w:val="24"/>
          <w:szCs w:val="24"/>
        </w:rPr>
        <w:t>对在本实验室中进行的科研课题提供资助，利用实验室的仪器设备进行单独或合作研究工作，同时也欢迎国内外科研单位自带项目与资金来本实验室进行合作研究。根据</w:t>
      </w:r>
      <w:r>
        <w:rPr>
          <w:rFonts w:hint="eastAsia"/>
          <w:sz w:val="24"/>
          <w:szCs w:val="24"/>
        </w:rPr>
        <w:t>“</w:t>
      </w:r>
      <w:r>
        <w:rPr>
          <w:sz w:val="24"/>
          <w:szCs w:val="24"/>
        </w:rPr>
        <w:t>开放、流动、联合、竞争</w:t>
      </w:r>
      <w:r>
        <w:rPr>
          <w:rFonts w:hint="eastAsia"/>
          <w:sz w:val="24"/>
          <w:szCs w:val="24"/>
        </w:rPr>
        <w:t>”</w:t>
      </w:r>
      <w:r>
        <w:rPr>
          <w:sz w:val="24"/>
          <w:szCs w:val="24"/>
        </w:rPr>
        <w:t>的运行机制，</w:t>
      </w:r>
      <w:r>
        <w:rPr>
          <w:rFonts w:hint="eastAsia"/>
          <w:sz w:val="24"/>
          <w:szCs w:val="24"/>
        </w:rPr>
        <w:t>重点</w:t>
      </w:r>
      <w:r>
        <w:rPr>
          <w:sz w:val="24"/>
          <w:szCs w:val="24"/>
        </w:rPr>
        <w:t>实验室将对意义重大、具有潜在应用价值的基础研究和应用研究予以支持。现发布20</w:t>
      </w:r>
      <w:r>
        <w:rPr>
          <w:rFonts w:hint="eastAsia"/>
          <w:sz w:val="24"/>
          <w:szCs w:val="24"/>
        </w:rPr>
        <w:t>23</w:t>
      </w:r>
      <w:r>
        <w:rPr>
          <w:sz w:val="24"/>
          <w:szCs w:val="24"/>
        </w:rPr>
        <w:t>年</w:t>
      </w:r>
      <w:r>
        <w:rPr>
          <w:rFonts w:hint="eastAsia"/>
          <w:sz w:val="24"/>
          <w:szCs w:val="24"/>
        </w:rPr>
        <w:t>重点</w:t>
      </w:r>
      <w:r>
        <w:rPr>
          <w:sz w:val="24"/>
          <w:szCs w:val="24"/>
        </w:rPr>
        <w:t>实验室开放研究基金申请指南。</w:t>
      </w:r>
    </w:p>
    <w:p>
      <w:pPr>
        <w:spacing w:line="460" w:lineRule="exact"/>
        <w:ind w:left="480" w:hanging="480" w:hangingChars="200"/>
        <w:outlineLvl w:val="0"/>
        <w:rPr>
          <w:b/>
          <w:bCs/>
          <w:sz w:val="24"/>
        </w:rPr>
      </w:pPr>
      <w:r>
        <w:rPr>
          <w:sz w:val="24"/>
        </w:rPr>
        <w:t>　　</w:t>
      </w:r>
      <w:r>
        <w:rPr>
          <w:rFonts w:hint="eastAsia"/>
          <w:b/>
          <w:bCs/>
          <w:sz w:val="24"/>
        </w:rPr>
        <w:t>一</w:t>
      </w:r>
      <w:r>
        <w:rPr>
          <w:b/>
          <w:bCs/>
          <w:sz w:val="24"/>
        </w:rPr>
        <w:t>、资助</w:t>
      </w:r>
      <w:r>
        <w:rPr>
          <w:rFonts w:hint="eastAsia"/>
          <w:b/>
          <w:bCs/>
          <w:sz w:val="24"/>
        </w:rPr>
        <w:t>领域</w:t>
      </w:r>
    </w:p>
    <w:p>
      <w:pPr>
        <w:spacing w:line="360" w:lineRule="auto"/>
        <w:ind w:firstLine="480" w:firstLineChars="200"/>
        <w:rPr>
          <w:sz w:val="24"/>
          <w:szCs w:val="24"/>
        </w:rPr>
      </w:pPr>
      <w:r>
        <w:rPr>
          <w:sz w:val="24"/>
          <w:szCs w:val="24"/>
        </w:rPr>
        <w:t>1</w:t>
      </w:r>
      <w:r>
        <w:rPr>
          <w:rFonts w:hint="eastAsia"/>
          <w:sz w:val="24"/>
          <w:szCs w:val="24"/>
        </w:rPr>
        <w:t>、</w:t>
      </w:r>
      <w:r>
        <w:rPr>
          <w:sz w:val="24"/>
          <w:szCs w:val="24"/>
        </w:rPr>
        <w:t>煤转化与</w:t>
      </w:r>
      <w:r>
        <w:rPr>
          <w:rFonts w:hint="eastAsia"/>
          <w:sz w:val="24"/>
          <w:szCs w:val="24"/>
        </w:rPr>
        <w:t>煤资源</w:t>
      </w:r>
      <w:r>
        <w:rPr>
          <w:sz w:val="24"/>
          <w:szCs w:val="24"/>
        </w:rPr>
        <w:t>综合利用基础</w:t>
      </w:r>
      <w:r>
        <w:rPr>
          <w:rFonts w:hint="eastAsia"/>
          <w:sz w:val="24"/>
          <w:szCs w:val="24"/>
        </w:rPr>
        <w:t>理论</w:t>
      </w:r>
      <w:r>
        <w:rPr>
          <w:sz w:val="24"/>
          <w:szCs w:val="24"/>
        </w:rPr>
        <w:t>与技术研究</w:t>
      </w:r>
    </w:p>
    <w:p>
      <w:pPr>
        <w:spacing w:line="360" w:lineRule="auto"/>
        <w:ind w:left="420" w:leftChars="200" w:firstLine="120" w:firstLineChars="50"/>
        <w:rPr>
          <w:sz w:val="24"/>
          <w:szCs w:val="24"/>
        </w:rPr>
      </w:pPr>
      <w:r>
        <w:rPr>
          <w:rFonts w:hint="eastAsia" w:ascii="楷体_GB2312" w:eastAsia="楷体_GB2312"/>
          <w:sz w:val="24"/>
          <w:szCs w:val="24"/>
        </w:rPr>
        <w:t>●</w:t>
      </w:r>
      <w:r>
        <w:rPr>
          <w:sz w:val="24"/>
          <w:szCs w:val="24"/>
        </w:rPr>
        <w:t>煤炭高效利用新工艺与</w:t>
      </w:r>
      <w:r>
        <w:rPr>
          <w:rFonts w:hint="eastAsia"/>
          <w:sz w:val="24"/>
          <w:szCs w:val="24"/>
        </w:rPr>
        <w:t>新</w:t>
      </w:r>
      <w:r>
        <w:rPr>
          <w:sz w:val="24"/>
          <w:szCs w:val="24"/>
        </w:rPr>
        <w:t>技术的基础研究与开发</w:t>
      </w:r>
    </w:p>
    <w:p>
      <w:pPr>
        <w:spacing w:line="360" w:lineRule="auto"/>
        <w:ind w:left="420" w:leftChars="200" w:firstLine="120" w:firstLineChars="50"/>
        <w:rPr>
          <w:sz w:val="24"/>
          <w:szCs w:val="24"/>
        </w:rPr>
      </w:pPr>
      <w:r>
        <w:rPr>
          <w:rFonts w:hint="eastAsia" w:ascii="楷体_GB2312" w:eastAsia="楷体_GB2312"/>
          <w:sz w:val="24"/>
          <w:szCs w:val="24"/>
        </w:rPr>
        <w:t>●</w:t>
      </w:r>
      <w:r>
        <w:rPr>
          <w:sz w:val="24"/>
          <w:szCs w:val="24"/>
        </w:rPr>
        <w:t>煤焦油、</w:t>
      </w:r>
      <w:r>
        <w:rPr>
          <w:rFonts w:hint="eastAsia"/>
          <w:sz w:val="24"/>
          <w:szCs w:val="24"/>
        </w:rPr>
        <w:t>煤</w:t>
      </w:r>
      <w:r>
        <w:rPr>
          <w:sz w:val="24"/>
          <w:szCs w:val="24"/>
        </w:rPr>
        <w:t>沥青等化学品的深加工与高效利用</w:t>
      </w:r>
    </w:p>
    <w:p>
      <w:pPr>
        <w:spacing w:line="360" w:lineRule="auto"/>
        <w:ind w:firstLine="540" w:firstLineChars="225"/>
        <w:rPr>
          <w:sz w:val="24"/>
          <w:szCs w:val="24"/>
        </w:rPr>
      </w:pPr>
      <w:r>
        <w:rPr>
          <w:rFonts w:hint="eastAsia" w:ascii="楷体_GB2312" w:eastAsia="楷体_GB2312"/>
          <w:sz w:val="24"/>
          <w:szCs w:val="24"/>
        </w:rPr>
        <w:t>●</w:t>
      </w:r>
      <w:r>
        <w:rPr>
          <w:sz w:val="24"/>
          <w:szCs w:val="24"/>
        </w:rPr>
        <w:t>炼焦用煤与焦炭</w:t>
      </w:r>
      <w:r>
        <w:rPr>
          <w:rFonts w:hint="eastAsia"/>
          <w:sz w:val="24"/>
          <w:szCs w:val="24"/>
        </w:rPr>
        <w:t>质量</w:t>
      </w:r>
      <w:r>
        <w:rPr>
          <w:sz w:val="24"/>
          <w:szCs w:val="24"/>
        </w:rPr>
        <w:t>评价模型研究与炼焦过程的优化</w:t>
      </w:r>
    </w:p>
    <w:p>
      <w:pPr>
        <w:spacing w:line="360" w:lineRule="auto"/>
        <w:ind w:left="420" w:leftChars="200" w:firstLine="120" w:firstLineChars="50"/>
        <w:rPr>
          <w:sz w:val="24"/>
          <w:szCs w:val="24"/>
        </w:rPr>
      </w:pPr>
      <w:r>
        <w:rPr>
          <w:rFonts w:hint="eastAsia" w:ascii="Arial" w:hAnsi="Arial" w:eastAsia="楷体_GB2312" w:cs="宋体"/>
          <w:kern w:val="0"/>
          <w:sz w:val="24"/>
          <w:szCs w:val="24"/>
        </w:rPr>
        <w:t>●</w:t>
      </w:r>
      <w:r>
        <w:rPr>
          <w:sz w:val="24"/>
          <w:szCs w:val="24"/>
        </w:rPr>
        <w:t>新型</w:t>
      </w:r>
      <w:r>
        <w:rPr>
          <w:rFonts w:hint="eastAsia"/>
          <w:sz w:val="24"/>
          <w:szCs w:val="24"/>
        </w:rPr>
        <w:t>功能</w:t>
      </w:r>
      <w:r>
        <w:rPr>
          <w:sz w:val="24"/>
          <w:szCs w:val="24"/>
        </w:rPr>
        <w:t>炭材料基础研究与开发</w:t>
      </w:r>
    </w:p>
    <w:p>
      <w:pPr>
        <w:pStyle w:val="10"/>
        <w:ind w:firstLine="540" w:firstLineChars="225"/>
        <w:rPr>
          <w:rFonts w:ascii="Times New Roman" w:hAnsi="Times New Roman" w:eastAsia="宋体" w:cs="Times New Roman"/>
          <w:kern w:val="2"/>
          <w:sz w:val="24"/>
          <w:szCs w:val="24"/>
        </w:rPr>
      </w:pPr>
      <w:r>
        <w:rPr>
          <w:rFonts w:hint="eastAsia"/>
          <w:sz w:val="24"/>
          <w:szCs w:val="24"/>
        </w:rPr>
        <w:t>●</w:t>
      </w:r>
      <w:r>
        <w:rPr>
          <w:rFonts w:ascii="Times New Roman" w:hAnsi="Times New Roman" w:eastAsia="宋体" w:cs="Times New Roman"/>
          <w:kern w:val="2"/>
          <w:sz w:val="24"/>
          <w:szCs w:val="24"/>
        </w:rPr>
        <w:t>精细化学品合成和药物中间体的开发研究</w:t>
      </w:r>
    </w:p>
    <w:p>
      <w:pPr>
        <w:pStyle w:val="10"/>
        <w:ind w:firstLine="540" w:firstLineChars="225"/>
        <w:rPr>
          <w:rFonts w:ascii="Times New Roman" w:hAnsi="Times New Roman" w:eastAsia="宋体" w:cs="Times New Roman"/>
          <w:kern w:val="2"/>
          <w:sz w:val="24"/>
          <w:szCs w:val="24"/>
        </w:rPr>
      </w:pPr>
      <w:r>
        <w:rPr>
          <w:rFonts w:hint="eastAsia"/>
          <w:sz w:val="24"/>
          <w:szCs w:val="24"/>
        </w:rPr>
        <w:t>●</w:t>
      </w:r>
      <w:r>
        <w:rPr>
          <w:rFonts w:hint="eastAsia" w:ascii="Times New Roman" w:hAnsi="Times New Roman" w:eastAsia="宋体" w:cs="Times New Roman"/>
          <w:kern w:val="2"/>
          <w:sz w:val="24"/>
          <w:szCs w:val="24"/>
        </w:rPr>
        <w:t>煤转化</w:t>
      </w:r>
      <w:r>
        <w:rPr>
          <w:rFonts w:ascii="Times New Roman" w:hAnsi="Times New Roman" w:eastAsia="宋体" w:cs="Times New Roman"/>
          <w:kern w:val="2"/>
          <w:sz w:val="24"/>
          <w:szCs w:val="24"/>
        </w:rPr>
        <w:t>与</w:t>
      </w:r>
      <w:r>
        <w:rPr>
          <w:rFonts w:hint="eastAsia" w:ascii="Times New Roman" w:hAnsi="Times New Roman" w:eastAsia="宋体" w:cs="Times New Roman"/>
          <w:kern w:val="2"/>
          <w:sz w:val="24"/>
          <w:szCs w:val="24"/>
        </w:rPr>
        <w:t>煤资源</w:t>
      </w:r>
      <w:r>
        <w:rPr>
          <w:rFonts w:ascii="Times New Roman" w:hAnsi="Times New Roman" w:eastAsia="宋体" w:cs="Times New Roman"/>
          <w:kern w:val="2"/>
          <w:sz w:val="24"/>
          <w:szCs w:val="24"/>
        </w:rPr>
        <w:t>综合利用</w:t>
      </w:r>
      <w:r>
        <w:rPr>
          <w:rFonts w:hint="eastAsia" w:ascii="Times New Roman" w:hAnsi="Times New Roman" w:eastAsia="宋体" w:cs="Times New Roman"/>
          <w:kern w:val="2"/>
          <w:sz w:val="24"/>
          <w:szCs w:val="24"/>
        </w:rPr>
        <w:t>过程建模与模拟</w:t>
      </w:r>
    </w:p>
    <w:p>
      <w:pPr>
        <w:pStyle w:val="10"/>
        <w:ind w:firstLine="540" w:firstLineChars="225"/>
        <w:rPr>
          <w:rFonts w:ascii="Times New Roman" w:hAnsi="Times New Roman" w:eastAsia="宋体" w:cs="Times New Roman"/>
          <w:kern w:val="2"/>
          <w:sz w:val="24"/>
          <w:szCs w:val="24"/>
        </w:rPr>
      </w:pPr>
      <w:r>
        <w:rPr>
          <w:rFonts w:hint="eastAsia"/>
          <w:sz w:val="24"/>
          <w:szCs w:val="24"/>
        </w:rPr>
        <w:t>●</w:t>
      </w:r>
      <w:r>
        <w:rPr>
          <w:rFonts w:hint="eastAsia" w:ascii="Times New Roman" w:hAnsi="Times New Roman" w:eastAsia="宋体" w:cs="Times New Roman"/>
          <w:kern w:val="2"/>
          <w:sz w:val="24"/>
          <w:szCs w:val="24"/>
        </w:rPr>
        <w:t>煤转化</w:t>
      </w:r>
      <w:r>
        <w:rPr>
          <w:rFonts w:ascii="Times New Roman" w:hAnsi="Times New Roman" w:eastAsia="宋体" w:cs="Times New Roman"/>
          <w:kern w:val="2"/>
          <w:sz w:val="24"/>
          <w:szCs w:val="24"/>
        </w:rPr>
        <w:t>与</w:t>
      </w:r>
      <w:r>
        <w:rPr>
          <w:rFonts w:hint="eastAsia" w:ascii="Times New Roman" w:hAnsi="Times New Roman" w:eastAsia="宋体" w:cs="Times New Roman"/>
          <w:kern w:val="2"/>
          <w:sz w:val="24"/>
          <w:szCs w:val="24"/>
        </w:rPr>
        <w:t>煤资源</w:t>
      </w:r>
      <w:r>
        <w:rPr>
          <w:rFonts w:ascii="Times New Roman" w:hAnsi="Times New Roman" w:eastAsia="宋体" w:cs="Times New Roman"/>
          <w:kern w:val="2"/>
          <w:sz w:val="24"/>
          <w:szCs w:val="24"/>
        </w:rPr>
        <w:t>综合利用</w:t>
      </w:r>
      <w:r>
        <w:rPr>
          <w:rFonts w:hint="eastAsia" w:ascii="Times New Roman" w:hAnsi="Times New Roman" w:eastAsia="宋体" w:cs="Times New Roman"/>
          <w:kern w:val="2"/>
          <w:sz w:val="24"/>
          <w:szCs w:val="24"/>
        </w:rPr>
        <w:t>过程中的节能技术研究</w:t>
      </w:r>
    </w:p>
    <w:p>
      <w:pPr>
        <w:spacing w:line="360" w:lineRule="auto"/>
        <w:ind w:firstLine="480" w:firstLineChars="200"/>
        <w:rPr>
          <w:sz w:val="24"/>
          <w:szCs w:val="24"/>
        </w:rPr>
      </w:pPr>
      <w:r>
        <w:rPr>
          <w:sz w:val="24"/>
          <w:szCs w:val="24"/>
        </w:rPr>
        <w:t>2</w:t>
      </w:r>
      <w:r>
        <w:rPr>
          <w:rFonts w:hint="eastAsia"/>
          <w:sz w:val="24"/>
          <w:szCs w:val="24"/>
        </w:rPr>
        <w:t>、</w:t>
      </w:r>
      <w:r>
        <w:rPr>
          <w:sz w:val="24"/>
          <w:szCs w:val="24"/>
        </w:rPr>
        <w:t>煤转化相关的环境化学与工程</w:t>
      </w:r>
      <w:r>
        <w:rPr>
          <w:rFonts w:hint="eastAsia"/>
          <w:sz w:val="24"/>
          <w:szCs w:val="24"/>
        </w:rPr>
        <w:t>研究</w:t>
      </w:r>
    </w:p>
    <w:p>
      <w:pPr>
        <w:spacing w:line="360" w:lineRule="auto"/>
        <w:ind w:left="420" w:leftChars="200" w:firstLine="120" w:firstLineChars="50"/>
        <w:rPr>
          <w:sz w:val="24"/>
          <w:szCs w:val="24"/>
        </w:rPr>
      </w:pPr>
      <w:r>
        <w:rPr>
          <w:rFonts w:hint="eastAsia" w:ascii="楷体_GB2312" w:eastAsia="楷体_GB2312"/>
          <w:sz w:val="24"/>
          <w:szCs w:val="24"/>
        </w:rPr>
        <w:t>●</w:t>
      </w:r>
      <w:r>
        <w:rPr>
          <w:sz w:val="24"/>
          <w:szCs w:val="24"/>
        </w:rPr>
        <w:t>煤转化过程</w:t>
      </w:r>
      <w:r>
        <w:rPr>
          <w:rFonts w:hint="eastAsia"/>
          <w:sz w:val="24"/>
          <w:szCs w:val="24"/>
        </w:rPr>
        <w:t>中</w:t>
      </w:r>
      <w:r>
        <w:rPr>
          <w:sz w:val="24"/>
          <w:szCs w:val="24"/>
        </w:rPr>
        <w:t>污染物</w:t>
      </w:r>
      <w:r>
        <w:rPr>
          <w:rFonts w:hint="eastAsia"/>
          <w:sz w:val="24"/>
          <w:szCs w:val="24"/>
        </w:rPr>
        <w:t>的</w:t>
      </w:r>
      <w:r>
        <w:rPr>
          <w:sz w:val="24"/>
          <w:szCs w:val="24"/>
        </w:rPr>
        <w:t>生成</w:t>
      </w:r>
      <w:r>
        <w:rPr>
          <w:rFonts w:hint="eastAsia"/>
          <w:sz w:val="24"/>
          <w:szCs w:val="24"/>
        </w:rPr>
        <w:t>机制、抑制</w:t>
      </w:r>
      <w:r>
        <w:rPr>
          <w:sz w:val="24"/>
          <w:szCs w:val="24"/>
        </w:rPr>
        <w:t>与高效脱除</w:t>
      </w:r>
    </w:p>
    <w:p>
      <w:pPr>
        <w:spacing w:line="360" w:lineRule="auto"/>
        <w:ind w:left="420" w:leftChars="200" w:firstLine="120" w:firstLineChars="50"/>
        <w:rPr>
          <w:sz w:val="24"/>
          <w:szCs w:val="24"/>
        </w:rPr>
      </w:pPr>
      <w:r>
        <w:rPr>
          <w:rFonts w:hint="eastAsia" w:ascii="楷体_GB2312" w:eastAsia="楷体_GB2312"/>
          <w:sz w:val="24"/>
          <w:szCs w:val="24"/>
        </w:rPr>
        <w:t>●</w:t>
      </w:r>
      <w:r>
        <w:rPr>
          <w:rFonts w:hint="eastAsia"/>
          <w:sz w:val="24"/>
          <w:szCs w:val="24"/>
        </w:rPr>
        <w:t>煤基</w:t>
      </w:r>
      <w:r>
        <w:rPr>
          <w:sz w:val="24"/>
          <w:szCs w:val="24"/>
        </w:rPr>
        <w:t>固体废物的资源化/无害化</w:t>
      </w:r>
      <w:r>
        <w:rPr>
          <w:rFonts w:hint="eastAsia"/>
          <w:sz w:val="24"/>
          <w:szCs w:val="24"/>
        </w:rPr>
        <w:t>利用</w:t>
      </w:r>
      <w:r>
        <w:rPr>
          <w:sz w:val="24"/>
          <w:szCs w:val="24"/>
        </w:rPr>
        <w:t>基础研究及核心技术研发</w:t>
      </w:r>
    </w:p>
    <w:p>
      <w:pPr>
        <w:spacing w:line="360" w:lineRule="auto"/>
        <w:ind w:left="420" w:leftChars="200" w:firstLine="120" w:firstLineChars="50"/>
        <w:rPr>
          <w:sz w:val="24"/>
          <w:szCs w:val="24"/>
        </w:rPr>
      </w:pPr>
      <w:r>
        <w:rPr>
          <w:rFonts w:hint="eastAsia" w:ascii="楷体_GB2312" w:eastAsia="楷体_GB2312"/>
          <w:sz w:val="24"/>
          <w:szCs w:val="24"/>
        </w:rPr>
        <w:t>●</w:t>
      </w:r>
      <w:r>
        <w:rPr>
          <w:rFonts w:hint="eastAsia"/>
          <w:sz w:val="24"/>
          <w:szCs w:val="24"/>
        </w:rPr>
        <w:t>煤转化过程废气、</w:t>
      </w:r>
      <w:r>
        <w:rPr>
          <w:sz w:val="24"/>
          <w:szCs w:val="24"/>
        </w:rPr>
        <w:t>废水净化的基础研究及技术研发</w:t>
      </w:r>
    </w:p>
    <w:bookmarkEnd w:id="0"/>
    <w:p>
      <w:pPr>
        <w:spacing w:line="460" w:lineRule="exact"/>
        <w:ind w:firstLine="602" w:firstLineChars="250"/>
        <w:rPr>
          <w:b/>
          <w:sz w:val="24"/>
        </w:rPr>
      </w:pPr>
      <w:bookmarkStart w:id="1" w:name="_Hlk55906988"/>
      <w:r>
        <w:rPr>
          <w:rFonts w:hint="eastAsia"/>
          <w:b/>
          <w:sz w:val="24"/>
        </w:rPr>
        <w:t>二、资助原则</w:t>
      </w:r>
    </w:p>
    <w:p>
      <w:pPr>
        <w:spacing w:line="460" w:lineRule="exact"/>
        <w:ind w:firstLine="600" w:firstLineChars="250"/>
        <w:rPr>
          <w:sz w:val="24"/>
        </w:rPr>
      </w:pPr>
      <w:r>
        <w:rPr>
          <w:rFonts w:hint="eastAsia"/>
          <w:sz w:val="24"/>
        </w:rPr>
        <w:t>1、本实验室开放基金主要资助在煤转化与新型炭材料及其相关领域的基础理论研究，以及满足国家、省内外重大产业需求，具有重大产业背景的应用研究。</w:t>
      </w:r>
    </w:p>
    <w:p>
      <w:pPr>
        <w:spacing w:line="460" w:lineRule="exact"/>
        <w:ind w:firstLine="600" w:firstLineChars="250"/>
        <w:rPr>
          <w:sz w:val="24"/>
        </w:rPr>
      </w:pPr>
      <w:r>
        <w:rPr>
          <w:rFonts w:hint="eastAsia"/>
          <w:sz w:val="24"/>
        </w:rPr>
        <w:t>2、所申请项目应具有创新性，</w:t>
      </w:r>
      <w:r>
        <w:rPr>
          <w:sz w:val="24"/>
        </w:rPr>
        <w:t>课题内容</w:t>
      </w:r>
      <w:r>
        <w:rPr>
          <w:rFonts w:hint="eastAsia"/>
          <w:sz w:val="24"/>
        </w:rPr>
        <w:t>应具备</w:t>
      </w:r>
      <w:r>
        <w:rPr>
          <w:sz w:val="24"/>
        </w:rPr>
        <w:t>先进性，研究方法</w:t>
      </w:r>
      <w:r>
        <w:rPr>
          <w:rFonts w:hint="eastAsia"/>
          <w:sz w:val="24"/>
        </w:rPr>
        <w:t>应具有</w:t>
      </w:r>
      <w:r>
        <w:rPr>
          <w:sz w:val="24"/>
        </w:rPr>
        <w:t>可行性，</w:t>
      </w:r>
      <w:r>
        <w:rPr>
          <w:rFonts w:hint="eastAsia"/>
          <w:sz w:val="24"/>
        </w:rPr>
        <w:t>鼓励</w:t>
      </w:r>
      <w:r>
        <w:rPr>
          <w:sz w:val="24"/>
        </w:rPr>
        <w:t>学科交叉和学科间的相互渗透，重视申请人原有的研究基础与实验室研究方向的结合与互补。</w:t>
      </w:r>
    </w:p>
    <w:p>
      <w:pPr>
        <w:pStyle w:val="4"/>
        <w:spacing w:before="0" w:beforeAutospacing="0" w:after="0" w:afterAutospacing="0" w:line="460" w:lineRule="exact"/>
        <w:ind w:firstLine="390"/>
        <w:rPr>
          <w:rFonts w:ascii="Times New Roman" w:hAnsi="Times New Roman"/>
        </w:rPr>
      </w:pPr>
      <w:r>
        <w:rPr>
          <w:rFonts w:hint="eastAsia" w:ascii="Times New Roman" w:hAnsi="Times New Roman"/>
        </w:rPr>
        <w:t>3、开放课题包括重点项目5项、一般项目5项两种类型，共10项。均在资助范围内自由选题。</w:t>
      </w:r>
      <w:r>
        <w:rPr>
          <w:rFonts w:ascii="Times New Roman" w:hAnsi="Times New Roman"/>
        </w:rPr>
        <w:t>其中重点项目每项拟资助</w:t>
      </w:r>
      <w:r>
        <w:rPr>
          <w:rFonts w:hint="eastAsia" w:ascii="Times New Roman" w:hAnsi="Times New Roman"/>
        </w:rPr>
        <w:t>2</w:t>
      </w:r>
      <w:r>
        <w:rPr>
          <w:rFonts w:ascii="Times New Roman" w:hAnsi="Times New Roman"/>
        </w:rPr>
        <w:t>万元，一般项目每项拟资助</w:t>
      </w:r>
      <w:r>
        <w:rPr>
          <w:rFonts w:hint="eastAsia" w:ascii="Times New Roman" w:hAnsi="Times New Roman"/>
        </w:rPr>
        <w:t>1</w:t>
      </w:r>
      <w:r>
        <w:rPr>
          <w:rFonts w:ascii="Times New Roman" w:hAnsi="Times New Roman"/>
        </w:rPr>
        <w:t>万元</w:t>
      </w:r>
      <w:r>
        <w:rPr>
          <w:rFonts w:hint="eastAsia" w:ascii="Times New Roman"/>
        </w:rPr>
        <w:t>，</w:t>
      </w:r>
      <w:r>
        <w:rPr>
          <w:rFonts w:ascii="Times New Roman"/>
        </w:rPr>
        <w:t>研究期限为</w:t>
      </w:r>
      <w:r>
        <w:rPr>
          <w:rFonts w:ascii="Times New Roman" w:hAnsi="Times New Roman"/>
        </w:rPr>
        <w:t>2</w:t>
      </w:r>
      <w:r>
        <w:rPr>
          <w:rFonts w:ascii="Times New Roman"/>
        </w:rPr>
        <w:t>年。</w:t>
      </w:r>
      <w:r>
        <w:rPr>
          <w:rFonts w:ascii="Times New Roman" w:hAnsi="Times New Roman"/>
        </w:rPr>
        <w:t>课题执行年限为20</w:t>
      </w:r>
      <w:r>
        <w:rPr>
          <w:rFonts w:hint="eastAsia" w:ascii="Times New Roman" w:hAnsi="Times New Roman"/>
        </w:rPr>
        <w:t>23</w:t>
      </w:r>
      <w:r>
        <w:rPr>
          <w:rFonts w:ascii="Times New Roman" w:hAnsi="Times New Roman"/>
        </w:rPr>
        <w:t>年</w:t>
      </w:r>
      <w:r>
        <w:rPr>
          <w:rFonts w:hint="eastAsia" w:ascii="Times New Roman" w:hAnsi="Times New Roman"/>
        </w:rPr>
        <w:t>1</w:t>
      </w:r>
      <w:r>
        <w:rPr>
          <w:rFonts w:ascii="Times New Roman" w:hAnsi="Times New Roman"/>
        </w:rPr>
        <w:t>月至20</w:t>
      </w:r>
      <w:r>
        <w:rPr>
          <w:rFonts w:hint="eastAsia" w:ascii="Times New Roman" w:hAnsi="Times New Roman"/>
        </w:rPr>
        <w:t>24</w:t>
      </w:r>
      <w:r>
        <w:rPr>
          <w:rFonts w:ascii="Times New Roman" w:hAnsi="Times New Roman"/>
        </w:rPr>
        <w:t>年1</w:t>
      </w:r>
      <w:r>
        <w:rPr>
          <w:rFonts w:hint="eastAsia" w:ascii="Times New Roman" w:hAnsi="Times New Roman"/>
        </w:rPr>
        <w:t>2</w:t>
      </w:r>
      <w:r>
        <w:rPr>
          <w:rFonts w:ascii="Times New Roman" w:hAnsi="Times New Roman"/>
        </w:rPr>
        <w:t>月。</w:t>
      </w:r>
      <w:r>
        <w:t>重点项目结题时需完成2篇B类及以上等级的论文（至少包括1篇A类论文）；一般项目结题需完成1篇B类及以上等级的论文。学术论文的分级参考《武汉科技大学学术期刊分级暂行规定》（武科大科【2014】5号）文件。</w:t>
      </w:r>
    </w:p>
    <w:p>
      <w:pPr>
        <w:pStyle w:val="4"/>
        <w:spacing w:before="0" w:beforeAutospacing="0" w:after="0" w:afterAutospacing="0" w:line="460" w:lineRule="exact"/>
        <w:ind w:firstLine="390"/>
        <w:rPr>
          <w:rFonts w:ascii="Times New Roman" w:hAnsi="Times New Roman"/>
        </w:rPr>
      </w:pPr>
      <w:r>
        <w:rPr>
          <w:rFonts w:hint="eastAsia" w:ascii="Times New Roman" w:hAnsi="Times New Roman"/>
        </w:rPr>
        <w:t>4、</w:t>
      </w:r>
      <w:r>
        <w:rPr>
          <w:rFonts w:ascii="Times New Roman"/>
        </w:rPr>
        <w:t>开放基金经费使用与成果管理详见《煤转化与新型炭材料湖北省重点实验室开放基金管理细则》</w:t>
      </w:r>
      <w:r>
        <w:rPr>
          <w:rFonts w:hint="eastAsia" w:ascii="Times New Roman"/>
        </w:rPr>
        <w:t>（附件一）。</w:t>
      </w:r>
    </w:p>
    <w:bookmarkEnd w:id="1"/>
    <w:p>
      <w:pPr>
        <w:pStyle w:val="4"/>
        <w:spacing w:before="0" w:beforeAutospacing="0" w:after="0" w:afterAutospacing="0" w:line="460" w:lineRule="exact"/>
        <w:ind w:firstLine="390"/>
        <w:outlineLvl w:val="0"/>
        <w:rPr>
          <w:rFonts w:ascii="Times New Roman"/>
          <w:b/>
          <w:bCs/>
        </w:rPr>
      </w:pPr>
      <w:r>
        <w:rPr>
          <w:rFonts w:ascii="Times New Roman"/>
          <w:b/>
          <w:bCs/>
        </w:rPr>
        <w:t>三、申请</w:t>
      </w:r>
      <w:r>
        <w:rPr>
          <w:rFonts w:hint="eastAsia" w:ascii="Times New Roman"/>
          <w:b/>
          <w:bCs/>
        </w:rPr>
        <w:t>与审批</w:t>
      </w:r>
      <w:r>
        <w:rPr>
          <w:rFonts w:ascii="Times New Roman"/>
          <w:b/>
          <w:bCs/>
        </w:rPr>
        <w:t>程序</w:t>
      </w:r>
    </w:p>
    <w:p>
      <w:pPr>
        <w:pStyle w:val="4"/>
        <w:spacing w:before="0" w:beforeAutospacing="0" w:after="0" w:afterAutospacing="0" w:line="460" w:lineRule="exact"/>
        <w:ind w:firstLine="390"/>
        <w:outlineLvl w:val="0"/>
        <w:rPr>
          <w:rFonts w:ascii="Times New Roman"/>
        </w:rPr>
      </w:pPr>
      <w:r>
        <w:rPr>
          <w:rFonts w:hint="eastAsia" w:ascii="Times New Roman"/>
          <w:bCs/>
        </w:rPr>
        <w:t>1</w:t>
      </w:r>
      <w:r>
        <w:rPr>
          <w:rFonts w:ascii="Times New Roman"/>
          <w:b/>
          <w:bCs/>
        </w:rPr>
        <w:t>、</w:t>
      </w:r>
      <w:bookmarkStart w:id="2" w:name="_Hlk55906784"/>
      <w:r>
        <w:rPr>
          <w:rFonts w:ascii="Times New Roman" w:hAnsi="Times New Roman"/>
        </w:rPr>
        <w:t>开放基金申请人</w:t>
      </w:r>
      <w:r>
        <w:rPr>
          <w:rFonts w:hint="eastAsia" w:ascii="Times New Roman" w:hAnsi="Times New Roman"/>
        </w:rPr>
        <w:t>应是具有</w:t>
      </w:r>
      <w:r>
        <w:rPr>
          <w:rFonts w:ascii="Times New Roman"/>
        </w:rPr>
        <w:t>中级职称以上</w:t>
      </w:r>
      <w:r>
        <w:rPr>
          <w:rFonts w:hint="eastAsia" w:ascii="Times New Roman"/>
        </w:rPr>
        <w:t>的高校教师、科研院所研究人员或</w:t>
      </w:r>
      <w:r>
        <w:rPr>
          <w:rFonts w:ascii="Times New Roman"/>
        </w:rPr>
        <w:t>已获得博士学位</w:t>
      </w:r>
      <w:r>
        <w:rPr>
          <w:rFonts w:hint="eastAsia" w:ascii="Times New Roman"/>
        </w:rPr>
        <w:t>者。</w:t>
      </w:r>
      <w:bookmarkEnd w:id="2"/>
    </w:p>
    <w:p>
      <w:pPr>
        <w:pStyle w:val="4"/>
        <w:spacing w:before="0" w:beforeAutospacing="0" w:after="0" w:afterAutospacing="0" w:line="460" w:lineRule="exact"/>
        <w:ind w:firstLine="360" w:firstLineChars="150"/>
        <w:rPr>
          <w:rFonts w:ascii="Times New Roman"/>
        </w:rPr>
      </w:pPr>
      <w:r>
        <w:rPr>
          <w:rFonts w:hint="eastAsia" w:ascii="Times New Roman" w:hAnsi="Times New Roman"/>
        </w:rPr>
        <w:t>2、</w:t>
      </w:r>
      <w:bookmarkStart w:id="3" w:name="_Hlk55996422"/>
      <w:r>
        <w:rPr>
          <w:rFonts w:ascii="Times New Roman"/>
        </w:rPr>
        <w:t>申请人根据实验室开放基金的主要资助方向填写</w:t>
      </w:r>
      <w:r>
        <w:t>“</w:t>
      </w:r>
      <w:r>
        <w:rPr>
          <w:rFonts w:ascii="Times New Roman"/>
        </w:rPr>
        <w:t>煤转化与新型炭材料湖北省</w:t>
      </w:r>
      <w:r>
        <w:rPr>
          <w:rFonts w:hint="eastAsia" w:ascii="Times New Roman"/>
        </w:rPr>
        <w:t>重点实验室</w:t>
      </w:r>
      <w:r>
        <w:rPr>
          <w:rFonts w:ascii="Times New Roman"/>
        </w:rPr>
        <w:t>开放基金申请书</w:t>
      </w:r>
      <w:r>
        <w:t>”</w:t>
      </w:r>
      <w:r>
        <w:rPr>
          <w:rFonts w:hint="eastAsia"/>
        </w:rPr>
        <w:t>（附件二）</w:t>
      </w:r>
      <w:r>
        <w:rPr>
          <w:rFonts w:ascii="Times New Roman"/>
        </w:rPr>
        <w:t>。</w:t>
      </w:r>
      <w:r>
        <w:rPr>
          <w:rFonts w:hint="eastAsia" w:ascii="Times New Roman"/>
        </w:rPr>
        <w:t>申请材料</w:t>
      </w:r>
      <w:r>
        <w:rPr>
          <w:rFonts w:ascii="Times New Roman"/>
        </w:rPr>
        <w:t>经所在单位同意</w:t>
      </w:r>
      <w:r>
        <w:rPr>
          <w:rFonts w:hint="eastAsia" w:ascii="Times New Roman"/>
        </w:rPr>
        <w:t>并签字或加盖公章</w:t>
      </w:r>
      <w:r>
        <w:rPr>
          <w:rFonts w:ascii="Times New Roman"/>
        </w:rPr>
        <w:t>后，向本实验室</w:t>
      </w:r>
      <w:r>
        <w:rPr>
          <w:rFonts w:hint="eastAsia" w:ascii="Times New Roman"/>
        </w:rPr>
        <w:t>申报</w:t>
      </w:r>
      <w:r>
        <w:rPr>
          <w:rFonts w:ascii="Times New Roman"/>
        </w:rPr>
        <w:t>。</w:t>
      </w:r>
      <w:r>
        <w:rPr>
          <w:rFonts w:hint="eastAsia" w:ascii="Times New Roman"/>
        </w:rPr>
        <w:t>提交申请书纸质材料</w:t>
      </w:r>
      <w:r>
        <w:rPr>
          <w:rFonts w:ascii="Times New Roman"/>
        </w:rPr>
        <w:t>一式</w:t>
      </w:r>
      <w:r>
        <w:rPr>
          <w:rFonts w:hint="eastAsia" w:ascii="Times New Roman"/>
        </w:rPr>
        <w:t>三</w:t>
      </w:r>
      <w:r>
        <w:rPr>
          <w:rFonts w:ascii="Times New Roman"/>
        </w:rPr>
        <w:t>份，同时提交电子版</w:t>
      </w:r>
      <w:r>
        <w:rPr>
          <w:rFonts w:hint="eastAsia" w:ascii="Times New Roman"/>
        </w:rPr>
        <w:t>，</w:t>
      </w:r>
      <w:r>
        <w:rPr>
          <w:rFonts w:hint="eastAsia" w:ascii="黑体" w:hAnsi="黑体" w:eastAsia="黑体"/>
          <w:b/>
          <w:bCs/>
        </w:rPr>
        <w:t>电子文件命名为“申报人姓名+单位名称+课题项目名称”</w:t>
      </w:r>
      <w:r>
        <w:rPr>
          <w:rFonts w:ascii="Times New Roman"/>
        </w:rPr>
        <w:t>。</w:t>
      </w:r>
      <w:bookmarkEnd w:id="3"/>
    </w:p>
    <w:p>
      <w:pPr>
        <w:pStyle w:val="4"/>
        <w:spacing w:before="0" w:beforeAutospacing="0" w:after="0" w:afterAutospacing="0" w:line="460" w:lineRule="exact"/>
        <w:ind w:firstLine="390"/>
        <w:rPr>
          <w:rFonts w:ascii="Times New Roman" w:hAnsi="Times New Roman"/>
        </w:rPr>
      </w:pPr>
      <w:r>
        <w:rPr>
          <w:rFonts w:hint="eastAsia" w:ascii="Times New Roman" w:hAnsi="Times New Roman"/>
        </w:rPr>
        <w:t>3、煤转化与新型炭材料湖北省重点实验室组织专家对申请项目进行评审，</w:t>
      </w:r>
      <w:r>
        <w:rPr>
          <w:rFonts w:ascii="Times New Roman"/>
        </w:rPr>
        <w:t>确定资助项目和金额</w:t>
      </w:r>
      <w:r>
        <w:rPr>
          <w:rFonts w:hint="eastAsia" w:ascii="Times New Roman"/>
        </w:rPr>
        <w:t>后</w:t>
      </w:r>
      <w:r>
        <w:rPr>
          <w:rFonts w:ascii="Times New Roman"/>
        </w:rPr>
        <w:t>，通知获得资助的申请人。</w:t>
      </w:r>
    </w:p>
    <w:p>
      <w:pPr>
        <w:pStyle w:val="4"/>
        <w:spacing w:before="0" w:beforeAutospacing="0" w:after="0" w:afterAutospacing="0" w:line="460" w:lineRule="exact"/>
        <w:ind w:firstLine="390"/>
        <w:outlineLvl w:val="0"/>
        <w:rPr>
          <w:rFonts w:ascii="Times New Roman" w:hAnsi="Times New Roman"/>
          <w:b/>
          <w:bCs/>
        </w:rPr>
      </w:pPr>
      <w:r>
        <w:rPr>
          <w:rFonts w:ascii="Times New Roman"/>
          <w:b/>
          <w:bCs/>
        </w:rPr>
        <w:t>四、开放基金经费使用与成果管理</w:t>
      </w:r>
    </w:p>
    <w:p>
      <w:pPr>
        <w:pStyle w:val="4"/>
        <w:spacing w:before="0" w:beforeAutospacing="0" w:after="0" w:afterAutospacing="0" w:line="460" w:lineRule="exact"/>
        <w:ind w:firstLine="390"/>
        <w:rPr>
          <w:rFonts w:ascii="Times New Roman" w:hAnsi="Times New Roman"/>
        </w:rPr>
      </w:pPr>
      <w:r>
        <w:rPr>
          <w:rFonts w:ascii="Times New Roman"/>
        </w:rPr>
        <w:t>开放基金经费使用与成果管理详见《煤转化与新型炭材料湖北省重点实验室开放基金管理细则》</w:t>
      </w:r>
      <w:r>
        <w:rPr>
          <w:rFonts w:hint="eastAsia" w:ascii="Times New Roman"/>
        </w:rPr>
        <w:t>（附件一）。</w:t>
      </w:r>
    </w:p>
    <w:p>
      <w:pPr>
        <w:pStyle w:val="4"/>
        <w:spacing w:before="0" w:beforeAutospacing="0" w:after="0" w:afterAutospacing="0" w:line="460" w:lineRule="exact"/>
        <w:ind w:firstLine="390"/>
        <w:outlineLvl w:val="0"/>
        <w:rPr>
          <w:rFonts w:ascii="Times New Roman"/>
          <w:b/>
          <w:bCs/>
        </w:rPr>
      </w:pPr>
      <w:r>
        <w:rPr>
          <w:rFonts w:hint="eastAsia" w:ascii="Times New Roman"/>
          <w:b/>
          <w:bCs/>
        </w:rPr>
        <w:t>五、其他事项</w:t>
      </w:r>
    </w:p>
    <w:p>
      <w:pPr>
        <w:pStyle w:val="4"/>
        <w:spacing w:before="0" w:beforeAutospacing="0" w:after="0" w:afterAutospacing="0" w:line="460" w:lineRule="exact"/>
        <w:ind w:firstLine="390"/>
        <w:outlineLvl w:val="0"/>
        <w:rPr>
          <w:rFonts w:ascii="Times New Roman" w:hAnsi="Times New Roman"/>
        </w:rPr>
      </w:pPr>
      <w:r>
        <w:rPr>
          <w:rFonts w:hint="eastAsia" w:ascii="Times New Roman"/>
          <w:bCs/>
        </w:rPr>
        <w:t>1</w:t>
      </w:r>
      <w:bookmarkStart w:id="4" w:name="_Hlk55906814"/>
      <w:r>
        <w:rPr>
          <w:rFonts w:hint="eastAsia" w:ascii="Times New Roman"/>
          <w:bCs/>
        </w:rPr>
        <w:t>、已承担“煤</w:t>
      </w:r>
      <w:r>
        <w:rPr>
          <w:rFonts w:hint="eastAsia" w:ascii="Times New Roman" w:hAnsi="Times New Roman"/>
        </w:rPr>
        <w:t>转化与新型炭材料湖北省重点实验室开放基金”项目且项目尚未结题的负责人，本年度不能申请，项目负责人限报一项开放基金。</w:t>
      </w:r>
      <w:bookmarkEnd w:id="4"/>
    </w:p>
    <w:p>
      <w:pPr>
        <w:pStyle w:val="4"/>
        <w:spacing w:before="0" w:beforeAutospacing="0" w:after="0" w:afterAutospacing="0" w:line="460" w:lineRule="exact"/>
        <w:ind w:firstLine="390"/>
        <w:outlineLvl w:val="0"/>
        <w:rPr>
          <w:rFonts w:ascii="Times New Roman" w:hAnsi="Times New Roman"/>
        </w:rPr>
      </w:pPr>
      <w:r>
        <w:rPr>
          <w:rFonts w:hint="eastAsia" w:ascii="Times New Roman" w:hAnsi="Times New Roman"/>
        </w:rPr>
        <w:t>2、申请书应说明与煤转化与新型炭材料湖北省重点实验室的实质性合作研究计划。</w:t>
      </w:r>
    </w:p>
    <w:p>
      <w:pPr>
        <w:pStyle w:val="4"/>
        <w:spacing w:before="0" w:beforeAutospacing="0" w:after="0" w:afterAutospacing="0" w:line="460" w:lineRule="exact"/>
        <w:ind w:firstLine="390"/>
        <w:outlineLvl w:val="0"/>
        <w:rPr>
          <w:rFonts w:ascii="Times New Roman"/>
          <w:bCs/>
        </w:rPr>
      </w:pPr>
      <w:r>
        <w:rPr>
          <w:rFonts w:hint="eastAsia" w:ascii="Times New Roman" w:hAnsi="Times New Roman"/>
        </w:rPr>
        <w:t>3</w:t>
      </w:r>
      <w:bookmarkStart w:id="5" w:name="_Hlk55906841"/>
      <w:r>
        <w:rPr>
          <w:rFonts w:hint="eastAsia" w:ascii="Times New Roman" w:hAnsi="Times New Roman"/>
        </w:rPr>
        <w:t>、申请书中的“主要研究人员”一栏中，应包含一位“煤转化与新型炭材料湖北省重点实验室”的工作人员，并与其开展实质性合作研究。</w:t>
      </w:r>
      <w:bookmarkEnd w:id="5"/>
      <w:r>
        <w:rPr>
          <w:rFonts w:hint="eastAsia" w:ascii="Times New Roman" w:hAnsi="Times New Roman"/>
        </w:rPr>
        <w:t>申请书模板见附件二。</w:t>
      </w:r>
    </w:p>
    <w:p>
      <w:pPr>
        <w:pStyle w:val="4"/>
        <w:spacing w:before="0" w:beforeAutospacing="0" w:after="0" w:afterAutospacing="0" w:line="460" w:lineRule="exact"/>
        <w:ind w:firstLine="390"/>
        <w:outlineLvl w:val="0"/>
        <w:rPr>
          <w:rFonts w:ascii="Times New Roman" w:hAnsi="Times New Roman"/>
          <w:b/>
          <w:bCs/>
        </w:rPr>
      </w:pPr>
      <w:r>
        <w:rPr>
          <w:rFonts w:hint="eastAsia" w:ascii="Times New Roman"/>
          <w:b/>
          <w:bCs/>
        </w:rPr>
        <w:t>六</w:t>
      </w:r>
      <w:r>
        <w:rPr>
          <w:rFonts w:ascii="Times New Roman"/>
          <w:b/>
          <w:bCs/>
        </w:rPr>
        <w:t>、申报受理时间与要求</w:t>
      </w:r>
    </w:p>
    <w:p>
      <w:pPr>
        <w:pStyle w:val="4"/>
        <w:spacing w:before="0" w:beforeAutospacing="0" w:after="0" w:afterAutospacing="0" w:line="460" w:lineRule="exact"/>
        <w:ind w:firstLine="360" w:firstLineChars="150"/>
        <w:rPr>
          <w:rFonts w:ascii="Times New Roman"/>
        </w:rPr>
      </w:pPr>
      <w:bookmarkStart w:id="6" w:name="_Hlk55996174"/>
      <w:r>
        <w:rPr>
          <w:rFonts w:ascii="Times New Roman"/>
        </w:rPr>
        <w:t>申报材料（申请书）受理</w:t>
      </w:r>
      <w:r>
        <w:rPr>
          <w:rFonts w:hint="eastAsia" w:ascii="Times New Roman"/>
        </w:rPr>
        <w:t>截止日期：2022年11月20日。</w:t>
      </w:r>
    </w:p>
    <w:bookmarkEnd w:id="6"/>
    <w:p>
      <w:pPr>
        <w:pStyle w:val="4"/>
        <w:spacing w:before="0" w:beforeAutospacing="0" w:after="0" w:afterAutospacing="0" w:line="460" w:lineRule="exact"/>
        <w:ind w:firstLine="390"/>
        <w:outlineLvl w:val="0"/>
        <w:rPr>
          <w:rFonts w:ascii="Times New Roman" w:hAnsi="Times New Roman"/>
          <w:b/>
          <w:bCs/>
        </w:rPr>
      </w:pPr>
      <w:r>
        <w:rPr>
          <w:rFonts w:hint="eastAsia" w:ascii="Times New Roman"/>
          <w:b/>
          <w:bCs/>
        </w:rPr>
        <w:t>七</w:t>
      </w:r>
      <w:r>
        <w:rPr>
          <w:rFonts w:ascii="Times New Roman"/>
          <w:b/>
          <w:bCs/>
        </w:rPr>
        <w:t>、联系方式</w:t>
      </w:r>
    </w:p>
    <w:p>
      <w:pPr>
        <w:pStyle w:val="4"/>
        <w:spacing w:before="0" w:beforeAutospacing="0" w:after="0" w:afterAutospacing="0" w:line="460" w:lineRule="exact"/>
        <w:ind w:firstLine="390"/>
        <w:rPr>
          <w:rFonts w:ascii="Times New Roman"/>
        </w:rPr>
      </w:pPr>
      <w:r>
        <w:rPr>
          <w:rFonts w:ascii="Times New Roman"/>
        </w:rPr>
        <w:t>联系地址：</w:t>
      </w:r>
      <w:bookmarkStart w:id="7" w:name="_Hlk55996649"/>
      <w:r>
        <w:rPr>
          <w:rFonts w:ascii="Times New Roman"/>
        </w:rPr>
        <w:t>武汉科技大学煤转化与新型炭材料湖北省重点实验室</w:t>
      </w:r>
    </w:p>
    <w:p>
      <w:pPr>
        <w:pStyle w:val="4"/>
        <w:spacing w:before="0" w:beforeAutospacing="0" w:after="0" w:afterAutospacing="0" w:line="460" w:lineRule="exact"/>
        <w:ind w:firstLine="390"/>
        <w:rPr>
          <w:rFonts w:ascii="Times New Roman"/>
        </w:rPr>
      </w:pPr>
      <w:r>
        <w:rPr>
          <w:rFonts w:hint="eastAsia" w:ascii="Times New Roman"/>
        </w:rPr>
        <w:t xml:space="preserve">          武汉市青山区武汉科技大学144#信箱</w:t>
      </w:r>
    </w:p>
    <w:bookmarkEnd w:id="7"/>
    <w:p>
      <w:pPr>
        <w:pStyle w:val="4"/>
        <w:spacing w:before="0" w:beforeAutospacing="0" w:after="0" w:afterAutospacing="0" w:line="460" w:lineRule="exact"/>
        <w:ind w:firstLine="390"/>
        <w:rPr>
          <w:rFonts w:ascii="Times New Roman" w:hAnsi="Times New Roman"/>
          <w:color w:val="FF0000"/>
        </w:rPr>
      </w:pPr>
      <w:bookmarkStart w:id="8" w:name="_Hlk55996704"/>
      <w:r>
        <w:rPr>
          <w:rFonts w:ascii="Times New Roman"/>
        </w:rPr>
        <w:t>邮　　编：</w:t>
      </w:r>
      <w:r>
        <w:rPr>
          <w:rFonts w:ascii="Times New Roman" w:hAnsi="Times New Roman"/>
        </w:rPr>
        <w:t>430081</w:t>
      </w:r>
      <w:r>
        <w:rPr>
          <w:rFonts w:ascii="Times New Roman"/>
        </w:rPr>
        <w:t>　　</w:t>
      </w:r>
    </w:p>
    <w:p>
      <w:pPr>
        <w:pStyle w:val="4"/>
        <w:spacing w:before="0" w:beforeAutospacing="0" w:after="0" w:afterAutospacing="0" w:line="460" w:lineRule="exact"/>
        <w:ind w:firstLine="390"/>
        <w:rPr>
          <w:rFonts w:ascii="Times New Roman" w:hAnsi="Times New Roman"/>
        </w:rPr>
      </w:pPr>
      <w:r>
        <w:rPr>
          <w:rFonts w:hint="eastAsia" w:ascii="Times New Roman"/>
        </w:rPr>
        <w:t>联 系 人：桂阳</w:t>
      </w:r>
    </w:p>
    <w:p>
      <w:pPr>
        <w:pStyle w:val="4"/>
        <w:spacing w:before="0" w:beforeAutospacing="0" w:after="0" w:afterAutospacing="0" w:line="460" w:lineRule="exact"/>
        <w:ind w:firstLine="390"/>
        <w:rPr>
          <w:rFonts w:ascii="Times New Roman" w:hAnsi="Times New Roman"/>
        </w:rPr>
      </w:pPr>
      <w:r>
        <w:rPr>
          <w:rFonts w:ascii="Times New Roman" w:hAnsi="Times New Roman"/>
          <w:szCs w:val="18"/>
          <w:lang w:val="pt-BR"/>
        </w:rPr>
        <w:t>E-mail</w:t>
      </w:r>
      <w:r>
        <w:rPr>
          <w:rFonts w:ascii="Times New Roman"/>
          <w:szCs w:val="18"/>
          <w:lang w:val="pt-BR"/>
        </w:rPr>
        <w:t>：</w:t>
      </w:r>
      <w:r>
        <w:rPr>
          <w:rFonts w:ascii="Times New Roman" w:hAnsi="Times New Roman"/>
        </w:rPr>
        <w:t>guiyang@wust.edu.cn</w:t>
      </w:r>
    </w:p>
    <w:bookmarkEnd w:id="8"/>
    <w:p>
      <w:pPr>
        <w:pStyle w:val="4"/>
        <w:spacing w:before="0" w:beforeAutospacing="0" w:after="0" w:afterAutospacing="0" w:line="460" w:lineRule="exact"/>
        <w:ind w:firstLine="390"/>
        <w:rPr>
          <w:rFonts w:ascii="Times New Roman" w:hAnsi="Times New Roman"/>
        </w:rPr>
      </w:pPr>
      <w:r>
        <w:rPr>
          <w:rFonts w:ascii="Times New Roman"/>
        </w:rPr>
        <w:t>附一：煤转化与新型炭材料湖北省重点实验室开放基金管理细则</w:t>
      </w:r>
    </w:p>
    <w:p>
      <w:pPr>
        <w:spacing w:line="360" w:lineRule="auto"/>
        <w:rPr>
          <w:sz w:val="24"/>
          <w:szCs w:val="24"/>
        </w:rPr>
      </w:pPr>
    </w:p>
    <w:p>
      <w:pPr>
        <w:spacing w:line="360" w:lineRule="auto"/>
        <w:rPr>
          <w:sz w:val="24"/>
          <w:szCs w:val="24"/>
        </w:rPr>
      </w:pPr>
      <w:r>
        <w:rPr>
          <w:sz w:val="24"/>
          <w:szCs w:val="24"/>
        </w:rPr>
        <w:t xml:space="preserve">                                      煤转化与新型炭材料湖北省重点实验室</w:t>
      </w:r>
    </w:p>
    <w:p>
      <w:pPr>
        <w:spacing w:line="360" w:lineRule="auto"/>
        <w:rPr>
          <w:sz w:val="24"/>
          <w:szCs w:val="24"/>
        </w:rPr>
      </w:pPr>
      <w:r>
        <w:rPr>
          <w:sz w:val="24"/>
          <w:szCs w:val="24"/>
        </w:rPr>
        <w:t xml:space="preserve">                                               20</w:t>
      </w:r>
      <w:r>
        <w:rPr>
          <w:rFonts w:hint="eastAsia"/>
          <w:sz w:val="24"/>
          <w:szCs w:val="24"/>
        </w:rPr>
        <w:t>22</w:t>
      </w:r>
      <w:r>
        <w:rPr>
          <w:sz w:val="24"/>
          <w:szCs w:val="24"/>
        </w:rPr>
        <w:t>年</w:t>
      </w:r>
      <w:r>
        <w:rPr>
          <w:rFonts w:hint="eastAsia"/>
          <w:sz w:val="24"/>
          <w:szCs w:val="24"/>
        </w:rPr>
        <w:t>10</w:t>
      </w:r>
      <w:r>
        <w:rPr>
          <w:sz w:val="24"/>
          <w:szCs w:val="24"/>
        </w:rPr>
        <w:t>月</w:t>
      </w:r>
      <w:r>
        <w:rPr>
          <w:rFonts w:hint="eastAsia"/>
          <w:sz w:val="24"/>
          <w:szCs w:val="24"/>
        </w:rPr>
        <w:t>24</w:t>
      </w:r>
      <w:r>
        <w:rPr>
          <w:sz w:val="24"/>
          <w:szCs w:val="24"/>
        </w:rPr>
        <w:t>日</w:t>
      </w:r>
    </w:p>
    <w:p>
      <w:pPr>
        <w:spacing w:line="360" w:lineRule="auto"/>
        <w:rPr>
          <w:sz w:val="24"/>
          <w:szCs w:val="24"/>
        </w:rPr>
        <w:sectPr>
          <w:footerReference r:id="rId5" w:type="default"/>
          <w:footerReference r:id="rId6" w:type="even"/>
          <w:pgSz w:w="11906" w:h="16838"/>
          <w:pgMar w:top="1440" w:right="1418" w:bottom="1440" w:left="1418" w:header="851" w:footer="992" w:gutter="0"/>
          <w:cols w:space="425" w:num="1"/>
          <w:docGrid w:type="lines" w:linePitch="312" w:charSpace="0"/>
        </w:sectPr>
      </w:pPr>
      <w:r>
        <w:rPr>
          <w:sz w:val="24"/>
          <w:szCs w:val="24"/>
        </w:rPr>
        <w:t xml:space="preserve">                       </w:t>
      </w:r>
    </w:p>
    <w:p>
      <w:pPr>
        <w:spacing w:after="156" w:afterLines="50" w:line="312" w:lineRule="auto"/>
        <w:rPr>
          <w:sz w:val="30"/>
          <w:szCs w:val="30"/>
        </w:rPr>
      </w:pPr>
      <w:r>
        <w:rPr>
          <w:rFonts w:hint="eastAsia"/>
          <w:sz w:val="30"/>
          <w:szCs w:val="30"/>
        </w:rPr>
        <w:t>附件一：</w:t>
      </w:r>
    </w:p>
    <w:p>
      <w:pPr>
        <w:spacing w:after="156" w:afterLines="50" w:line="312" w:lineRule="auto"/>
        <w:ind w:firstLine="450" w:firstLineChars="150"/>
        <w:jc w:val="center"/>
        <w:rPr>
          <w:sz w:val="30"/>
          <w:szCs w:val="30"/>
        </w:rPr>
      </w:pPr>
      <w:r>
        <w:rPr>
          <w:rFonts w:hint="eastAsia"/>
          <w:sz w:val="30"/>
          <w:szCs w:val="30"/>
        </w:rPr>
        <w:t>煤转化与新型炭材料湖北省重点实验室开放基金管理细则</w:t>
      </w:r>
    </w:p>
    <w:p>
      <w:pPr>
        <w:tabs>
          <w:tab w:val="left" w:pos="360"/>
          <w:tab w:val="left" w:pos="720"/>
        </w:tabs>
        <w:spacing w:line="264" w:lineRule="auto"/>
        <w:ind w:firstLine="480" w:firstLineChars="200"/>
        <w:rPr>
          <w:sz w:val="24"/>
        </w:rPr>
      </w:pPr>
      <w:r>
        <w:rPr>
          <w:rFonts w:hint="eastAsia"/>
          <w:sz w:val="24"/>
        </w:rPr>
        <w:t>开放基金主要来自上级管理部门拨发的开放经费，用以资助经实验室学术委员会批准的开放课题。必须专款专用，严格管理。为使用好开放经费，特制定管理条例如下：</w:t>
      </w:r>
    </w:p>
    <w:p>
      <w:pPr>
        <w:tabs>
          <w:tab w:val="left" w:pos="360"/>
        </w:tabs>
        <w:spacing w:line="264" w:lineRule="auto"/>
        <w:outlineLvl w:val="0"/>
        <w:rPr>
          <w:sz w:val="24"/>
        </w:rPr>
      </w:pPr>
      <w:r>
        <w:rPr>
          <w:rFonts w:hint="eastAsia"/>
          <w:sz w:val="24"/>
        </w:rPr>
        <w:t>一、开放对象</w:t>
      </w:r>
    </w:p>
    <w:p>
      <w:pPr>
        <w:tabs>
          <w:tab w:val="left" w:pos="360"/>
        </w:tabs>
        <w:spacing w:line="264" w:lineRule="auto"/>
        <w:ind w:firstLine="480" w:firstLineChars="200"/>
        <w:rPr>
          <w:sz w:val="24"/>
        </w:rPr>
      </w:pPr>
      <w:r>
        <w:rPr>
          <w:rFonts w:hint="eastAsia"/>
          <w:sz w:val="24"/>
        </w:rPr>
        <w:t>1. 具有中级职称以上的国内外教学和研究人员均可在开放基金课题指南范围内申请本实验室开放基金。</w:t>
      </w:r>
    </w:p>
    <w:p>
      <w:pPr>
        <w:tabs>
          <w:tab w:val="left" w:pos="360"/>
        </w:tabs>
        <w:spacing w:line="264" w:lineRule="auto"/>
        <w:ind w:firstLine="480" w:firstLineChars="200"/>
        <w:rPr>
          <w:sz w:val="24"/>
        </w:rPr>
      </w:pPr>
      <w:r>
        <w:rPr>
          <w:rFonts w:hint="eastAsia"/>
          <w:sz w:val="24"/>
        </w:rPr>
        <w:t>2. 根据工作需要，应本实验室主任或应课题负责人邀请参加课题研究的人员。</w:t>
      </w:r>
    </w:p>
    <w:p>
      <w:pPr>
        <w:tabs>
          <w:tab w:val="left" w:pos="360"/>
        </w:tabs>
        <w:spacing w:line="264" w:lineRule="auto"/>
        <w:ind w:firstLine="480" w:firstLineChars="200"/>
        <w:rPr>
          <w:sz w:val="24"/>
        </w:rPr>
      </w:pPr>
      <w:r>
        <w:rPr>
          <w:rFonts w:hint="eastAsia"/>
          <w:sz w:val="24"/>
        </w:rPr>
        <w:t>3. 在读的博士研究生。</w:t>
      </w:r>
    </w:p>
    <w:p>
      <w:pPr>
        <w:tabs>
          <w:tab w:val="left" w:pos="360"/>
        </w:tabs>
        <w:spacing w:line="264" w:lineRule="auto"/>
        <w:ind w:firstLine="480" w:firstLineChars="200"/>
        <w:rPr>
          <w:sz w:val="24"/>
        </w:rPr>
      </w:pPr>
      <w:r>
        <w:rPr>
          <w:rFonts w:hint="eastAsia"/>
          <w:sz w:val="24"/>
        </w:rPr>
        <w:t>4. 自带课题和经费来室工作的研究人员。</w:t>
      </w:r>
    </w:p>
    <w:p>
      <w:pPr>
        <w:tabs>
          <w:tab w:val="left" w:pos="360"/>
        </w:tabs>
        <w:spacing w:line="264" w:lineRule="auto"/>
        <w:outlineLvl w:val="0"/>
        <w:rPr>
          <w:sz w:val="24"/>
        </w:rPr>
      </w:pPr>
      <w:r>
        <w:rPr>
          <w:rFonts w:hint="eastAsia"/>
          <w:sz w:val="24"/>
        </w:rPr>
        <w:t>二、开放基金的申请</w:t>
      </w:r>
    </w:p>
    <w:p>
      <w:pPr>
        <w:tabs>
          <w:tab w:val="left" w:pos="360"/>
        </w:tabs>
        <w:spacing w:line="264" w:lineRule="auto"/>
        <w:ind w:firstLine="480" w:firstLineChars="200"/>
        <w:rPr>
          <w:sz w:val="24"/>
        </w:rPr>
      </w:pPr>
      <w:r>
        <w:rPr>
          <w:rFonts w:hint="eastAsia"/>
          <w:sz w:val="24"/>
        </w:rPr>
        <w:t>1. 实验室公布开放基金指南。</w:t>
      </w:r>
    </w:p>
    <w:p>
      <w:pPr>
        <w:tabs>
          <w:tab w:val="left" w:pos="360"/>
        </w:tabs>
        <w:spacing w:line="264" w:lineRule="auto"/>
        <w:ind w:firstLine="480" w:firstLineChars="200"/>
        <w:rPr>
          <w:sz w:val="24"/>
        </w:rPr>
      </w:pPr>
      <w:r>
        <w:rPr>
          <w:rFonts w:hint="eastAsia"/>
          <w:sz w:val="24"/>
        </w:rPr>
        <w:t>2. 对于符合条件的申请者，须按申请书格式认真填写，并用A4纸打印。</w:t>
      </w:r>
    </w:p>
    <w:p>
      <w:pPr>
        <w:tabs>
          <w:tab w:val="left" w:pos="360"/>
        </w:tabs>
        <w:spacing w:line="264" w:lineRule="auto"/>
        <w:ind w:firstLine="480" w:firstLineChars="200"/>
        <w:rPr>
          <w:sz w:val="24"/>
        </w:rPr>
      </w:pPr>
      <w:r>
        <w:rPr>
          <w:rFonts w:hint="eastAsia"/>
          <w:sz w:val="24"/>
        </w:rPr>
        <w:t>3. 由实验室学术委员会主任召集学术委员会会议，对各项申请进行评审，确定资助课题和经费，遇特殊情况不能召开会议时，可采用通讯方式评审。</w:t>
      </w:r>
    </w:p>
    <w:p>
      <w:pPr>
        <w:tabs>
          <w:tab w:val="left" w:pos="360"/>
        </w:tabs>
        <w:spacing w:line="264" w:lineRule="auto"/>
        <w:ind w:firstLine="480" w:firstLineChars="200"/>
        <w:rPr>
          <w:sz w:val="24"/>
        </w:rPr>
      </w:pPr>
      <w:r>
        <w:rPr>
          <w:sz w:val="24"/>
        </w:rPr>
        <w:t>4</w:t>
      </w:r>
      <w:r>
        <w:rPr>
          <w:rFonts w:hint="eastAsia"/>
          <w:sz w:val="24"/>
        </w:rPr>
        <w:t>. 根据实验室通知，获准资助的课题负责人凭通知办理有关手续。</w:t>
      </w:r>
    </w:p>
    <w:p>
      <w:pPr>
        <w:tabs>
          <w:tab w:val="left" w:pos="360"/>
        </w:tabs>
        <w:spacing w:line="264" w:lineRule="auto"/>
        <w:outlineLvl w:val="0"/>
        <w:rPr>
          <w:sz w:val="24"/>
        </w:rPr>
      </w:pPr>
      <w:r>
        <w:rPr>
          <w:rFonts w:hint="eastAsia"/>
          <w:sz w:val="24"/>
        </w:rPr>
        <w:t>三、开放基金使用范围</w:t>
      </w:r>
    </w:p>
    <w:p>
      <w:pPr>
        <w:tabs>
          <w:tab w:val="left" w:pos="360"/>
        </w:tabs>
        <w:spacing w:line="264" w:lineRule="auto"/>
        <w:ind w:firstLine="480" w:firstLineChars="200"/>
        <w:rPr>
          <w:sz w:val="24"/>
        </w:rPr>
      </w:pPr>
      <w:r>
        <w:rPr>
          <w:rFonts w:hint="eastAsia"/>
          <w:sz w:val="24"/>
        </w:rPr>
        <w:t>1. 与获资助课题直接有关的研究费用，如材料费、加工费、实验费、水电费、差旅费、消耗品购置费和小型仪器添置费等。</w:t>
      </w:r>
    </w:p>
    <w:p>
      <w:pPr>
        <w:tabs>
          <w:tab w:val="left" w:pos="360"/>
        </w:tabs>
        <w:spacing w:line="264" w:lineRule="auto"/>
        <w:ind w:firstLine="480" w:firstLineChars="200"/>
        <w:rPr>
          <w:sz w:val="24"/>
        </w:rPr>
      </w:pPr>
      <w:r>
        <w:rPr>
          <w:rFonts w:hint="eastAsia"/>
          <w:sz w:val="24"/>
        </w:rPr>
        <w:t>2. 客座人员来室的交通、住宿和生活补贴等费用。</w:t>
      </w:r>
    </w:p>
    <w:p>
      <w:pPr>
        <w:tabs>
          <w:tab w:val="left" w:pos="360"/>
        </w:tabs>
        <w:spacing w:line="264" w:lineRule="auto"/>
        <w:ind w:firstLine="480" w:firstLineChars="200"/>
        <w:rPr>
          <w:sz w:val="24"/>
        </w:rPr>
      </w:pPr>
      <w:r>
        <w:rPr>
          <w:rFonts w:hint="eastAsia"/>
          <w:sz w:val="24"/>
        </w:rPr>
        <w:t>3. 实验室公共性开支、大型设备的维护运转费和业务管理费占基金总额5%。</w:t>
      </w:r>
    </w:p>
    <w:p>
      <w:pPr>
        <w:tabs>
          <w:tab w:val="left" w:pos="360"/>
        </w:tabs>
        <w:spacing w:line="264" w:lineRule="auto"/>
        <w:ind w:firstLine="480" w:firstLineChars="200"/>
        <w:rPr>
          <w:sz w:val="24"/>
        </w:rPr>
      </w:pPr>
      <w:r>
        <w:rPr>
          <w:rFonts w:hint="eastAsia"/>
          <w:sz w:val="24"/>
        </w:rPr>
        <w:t>4. 机动费占基金总额10%。</w:t>
      </w:r>
    </w:p>
    <w:p>
      <w:pPr>
        <w:tabs>
          <w:tab w:val="left" w:pos="360"/>
        </w:tabs>
        <w:spacing w:line="264" w:lineRule="auto"/>
        <w:outlineLvl w:val="0"/>
        <w:rPr>
          <w:sz w:val="24"/>
        </w:rPr>
      </w:pPr>
      <w:r>
        <w:rPr>
          <w:rFonts w:hint="eastAsia"/>
          <w:sz w:val="24"/>
        </w:rPr>
        <w:t>四、开放基金使用及管理办法</w:t>
      </w:r>
    </w:p>
    <w:p>
      <w:pPr>
        <w:tabs>
          <w:tab w:val="left" w:pos="360"/>
        </w:tabs>
        <w:spacing w:line="264" w:lineRule="auto"/>
        <w:ind w:firstLine="480" w:firstLineChars="200"/>
        <w:rPr>
          <w:sz w:val="24"/>
        </w:rPr>
      </w:pPr>
      <w:r>
        <w:rPr>
          <w:rFonts w:hint="eastAsia"/>
          <w:sz w:val="24"/>
        </w:rPr>
        <w:t>1. 课题完成期限一般为1至2年（具体期限按获准资助课题的批准书规定为准），必须持续较长时间的重大课题可分阶段申请。资助课题基金一次核定，分年度下拨。</w:t>
      </w:r>
    </w:p>
    <w:p>
      <w:pPr>
        <w:tabs>
          <w:tab w:val="left" w:pos="360"/>
        </w:tabs>
        <w:spacing w:line="264" w:lineRule="auto"/>
        <w:ind w:firstLine="480" w:firstLineChars="200"/>
        <w:rPr>
          <w:sz w:val="24"/>
        </w:rPr>
      </w:pPr>
      <w:r>
        <w:rPr>
          <w:rFonts w:hint="eastAsia"/>
          <w:sz w:val="24"/>
        </w:rPr>
        <w:t>2. 每个获准资助的课题，经费的使用权由课题负责人掌握，限额使用。</w:t>
      </w:r>
    </w:p>
    <w:p>
      <w:pPr>
        <w:tabs>
          <w:tab w:val="left" w:pos="360"/>
        </w:tabs>
        <w:spacing w:line="264" w:lineRule="auto"/>
        <w:ind w:firstLine="480" w:firstLineChars="200"/>
        <w:rPr>
          <w:sz w:val="24"/>
        </w:rPr>
      </w:pPr>
      <w:r>
        <w:rPr>
          <w:rFonts w:hint="eastAsia"/>
          <w:sz w:val="24"/>
        </w:rPr>
        <w:t>3. 当年度批准的课题基金可结转到下年度使用。课题结束后所余经费、原材料和仪器器材等一律交实验室，实验室将根据结余情况给课题组成员适当奖励。</w:t>
      </w:r>
    </w:p>
    <w:p>
      <w:pPr>
        <w:tabs>
          <w:tab w:val="left" w:pos="360"/>
        </w:tabs>
        <w:spacing w:line="264" w:lineRule="auto"/>
        <w:ind w:firstLine="480" w:firstLineChars="200"/>
        <w:rPr>
          <w:sz w:val="24"/>
        </w:rPr>
      </w:pPr>
      <w:r>
        <w:rPr>
          <w:rFonts w:hint="eastAsia"/>
          <w:sz w:val="24"/>
        </w:rPr>
        <w:t>4. 如检查发现研究课题中断或无法进行、未按规定提交执行情况报告或工作小结等，经实验室主任会讨论通过后，可以中断该课题基金的使用或取消原批准的经费，并将情况报告学术委员会。</w:t>
      </w:r>
    </w:p>
    <w:p>
      <w:pPr>
        <w:tabs>
          <w:tab w:val="left" w:pos="360"/>
        </w:tabs>
        <w:spacing w:line="264" w:lineRule="auto"/>
        <w:ind w:firstLine="480" w:firstLineChars="200"/>
        <w:rPr>
          <w:sz w:val="24"/>
        </w:rPr>
      </w:pPr>
      <w:r>
        <w:rPr>
          <w:rFonts w:hint="eastAsia"/>
          <w:sz w:val="24"/>
        </w:rPr>
        <w:t>5. 对于违反开放基金管理条例的经费开支，实验室主任有权制止并追究当事人责任。</w:t>
      </w:r>
    </w:p>
    <w:p>
      <w:pPr>
        <w:tabs>
          <w:tab w:val="left" w:pos="360"/>
        </w:tabs>
        <w:spacing w:line="264" w:lineRule="auto"/>
        <w:outlineLvl w:val="0"/>
        <w:rPr>
          <w:sz w:val="24"/>
        </w:rPr>
      </w:pPr>
      <w:r>
        <w:rPr>
          <w:rFonts w:hint="eastAsia"/>
          <w:sz w:val="24"/>
        </w:rPr>
        <w:t>五、实验室公共性开支范围</w:t>
      </w:r>
    </w:p>
    <w:p>
      <w:pPr>
        <w:tabs>
          <w:tab w:val="left" w:pos="360"/>
        </w:tabs>
        <w:spacing w:line="264" w:lineRule="auto"/>
        <w:ind w:firstLine="480" w:firstLineChars="200"/>
        <w:rPr>
          <w:sz w:val="24"/>
        </w:rPr>
      </w:pPr>
      <w:r>
        <w:rPr>
          <w:rFonts w:hint="eastAsia"/>
          <w:sz w:val="24"/>
        </w:rPr>
        <w:t>1. 为满足实验室开放所需增添的书刊和资料费用。</w:t>
      </w:r>
    </w:p>
    <w:p>
      <w:pPr>
        <w:tabs>
          <w:tab w:val="left" w:pos="360"/>
        </w:tabs>
        <w:spacing w:line="264" w:lineRule="auto"/>
        <w:ind w:firstLine="480" w:firstLineChars="200"/>
        <w:rPr>
          <w:sz w:val="24"/>
        </w:rPr>
      </w:pPr>
      <w:r>
        <w:rPr>
          <w:rFonts w:hint="eastAsia"/>
          <w:sz w:val="24"/>
        </w:rPr>
        <w:t>2. 实验室年度报告和统计报表等材料印刷费用。</w:t>
      </w:r>
    </w:p>
    <w:p>
      <w:pPr>
        <w:tabs>
          <w:tab w:val="left" w:pos="360"/>
        </w:tabs>
        <w:spacing w:line="264" w:lineRule="auto"/>
        <w:ind w:firstLine="480" w:firstLineChars="200"/>
        <w:rPr>
          <w:sz w:val="24"/>
        </w:rPr>
      </w:pPr>
      <w:r>
        <w:rPr>
          <w:rFonts w:hint="eastAsia"/>
          <w:sz w:val="24"/>
        </w:rPr>
        <w:t>3. 学术委员会会议费和学术活动费用。</w:t>
      </w:r>
    </w:p>
    <w:p>
      <w:pPr>
        <w:tabs>
          <w:tab w:val="left" w:pos="360"/>
        </w:tabs>
        <w:spacing w:line="264" w:lineRule="auto"/>
        <w:ind w:firstLine="480" w:firstLineChars="200"/>
        <w:rPr>
          <w:sz w:val="24"/>
        </w:rPr>
      </w:pPr>
      <w:r>
        <w:rPr>
          <w:rFonts w:hint="eastAsia"/>
          <w:sz w:val="24"/>
        </w:rPr>
        <w:t>4. 课题申请和成果评价等专家评审费。</w:t>
      </w:r>
    </w:p>
    <w:p>
      <w:pPr>
        <w:tabs>
          <w:tab w:val="left" w:pos="360"/>
        </w:tabs>
        <w:spacing w:line="264" w:lineRule="auto"/>
        <w:ind w:firstLine="480" w:firstLineChars="200"/>
        <w:rPr>
          <w:sz w:val="24"/>
        </w:rPr>
      </w:pPr>
      <w:r>
        <w:rPr>
          <w:rFonts w:hint="eastAsia"/>
          <w:sz w:val="24"/>
        </w:rPr>
        <w:t>5. 实验室技术人员岗位补贴。</w:t>
      </w:r>
    </w:p>
    <w:p>
      <w:pPr>
        <w:tabs>
          <w:tab w:val="left" w:pos="360"/>
        </w:tabs>
        <w:spacing w:line="264" w:lineRule="auto"/>
        <w:ind w:firstLine="480" w:firstLineChars="200"/>
        <w:rPr>
          <w:sz w:val="24"/>
        </w:rPr>
      </w:pPr>
      <w:r>
        <w:rPr>
          <w:rFonts w:hint="eastAsia"/>
          <w:sz w:val="24"/>
        </w:rPr>
        <w:t>6. 开放课题成果的奖励费用。</w:t>
      </w:r>
    </w:p>
    <w:p>
      <w:pPr>
        <w:tabs>
          <w:tab w:val="left" w:pos="360"/>
        </w:tabs>
        <w:spacing w:line="264" w:lineRule="auto"/>
        <w:ind w:firstLine="480" w:firstLineChars="200"/>
        <w:rPr>
          <w:sz w:val="24"/>
        </w:rPr>
      </w:pPr>
      <w:r>
        <w:rPr>
          <w:rFonts w:hint="eastAsia"/>
          <w:sz w:val="24"/>
        </w:rPr>
        <w:t>7. 实验室其它行政、办公和差旅费用。</w:t>
      </w:r>
    </w:p>
    <w:p>
      <w:pPr>
        <w:tabs>
          <w:tab w:val="left" w:pos="360"/>
        </w:tabs>
        <w:spacing w:line="264" w:lineRule="auto"/>
        <w:outlineLvl w:val="0"/>
        <w:rPr>
          <w:sz w:val="24"/>
        </w:rPr>
      </w:pPr>
      <w:r>
        <w:rPr>
          <w:rFonts w:hint="eastAsia"/>
          <w:sz w:val="24"/>
        </w:rPr>
        <w:t>六、开放基金课题和成果管理</w:t>
      </w:r>
    </w:p>
    <w:p>
      <w:pPr>
        <w:tabs>
          <w:tab w:val="left" w:pos="360"/>
        </w:tabs>
        <w:spacing w:line="264" w:lineRule="auto"/>
        <w:ind w:firstLine="480" w:firstLineChars="200"/>
        <w:rPr>
          <w:sz w:val="24"/>
        </w:rPr>
      </w:pPr>
      <w:r>
        <w:rPr>
          <w:rFonts w:hint="eastAsia"/>
          <w:sz w:val="24"/>
        </w:rPr>
        <w:t>1. 凡由本实验室资助的开放基金课题，每年度必须按年度计划提交执行情况报告，按课题性质不同，同时提交学术论文，研究报告或实验工作阶段小结。</w:t>
      </w:r>
    </w:p>
    <w:p>
      <w:pPr>
        <w:tabs>
          <w:tab w:val="left" w:pos="360"/>
        </w:tabs>
        <w:spacing w:line="264" w:lineRule="auto"/>
        <w:ind w:firstLine="480" w:firstLineChars="200"/>
        <w:rPr>
          <w:sz w:val="24"/>
        </w:rPr>
      </w:pPr>
      <w:r>
        <w:rPr>
          <w:rFonts w:hint="eastAsia"/>
          <w:sz w:val="24"/>
        </w:rPr>
        <w:t>2. 课题结束后，必须向实验室提交研究工作总结、学术论文或报告、课题工作过程中的原始材料、档案及目录。</w:t>
      </w:r>
    </w:p>
    <w:p>
      <w:pPr>
        <w:tabs>
          <w:tab w:val="left" w:pos="360"/>
        </w:tabs>
        <w:spacing w:line="264" w:lineRule="auto"/>
        <w:ind w:firstLine="480" w:firstLineChars="200"/>
        <w:rPr>
          <w:sz w:val="24"/>
        </w:rPr>
      </w:pPr>
      <w:r>
        <w:rPr>
          <w:rFonts w:hint="eastAsia"/>
          <w:sz w:val="24"/>
        </w:rPr>
        <w:t>3. 受实验室主任委托，实验室秘书经常检查课题进展执行情况，发现未完成计划或原课题有问题时，实验室主任有权暂时中止或取消基金资助。</w:t>
      </w:r>
    </w:p>
    <w:p>
      <w:pPr>
        <w:tabs>
          <w:tab w:val="left" w:pos="360"/>
        </w:tabs>
        <w:spacing w:line="264" w:lineRule="auto"/>
        <w:ind w:firstLine="480" w:firstLineChars="200"/>
        <w:rPr>
          <w:sz w:val="24"/>
        </w:rPr>
      </w:pPr>
      <w:r>
        <w:rPr>
          <w:rFonts w:hint="eastAsia"/>
          <w:sz w:val="24"/>
        </w:rPr>
        <w:t>4. 实验室对特别优秀的成果，可纳入下一次资助计划，优先获得滚动资助。</w:t>
      </w:r>
    </w:p>
    <w:p>
      <w:pPr>
        <w:tabs>
          <w:tab w:val="left" w:pos="360"/>
        </w:tabs>
        <w:spacing w:line="264" w:lineRule="auto"/>
        <w:ind w:firstLine="480" w:firstLineChars="200"/>
        <w:rPr>
          <w:sz w:val="24"/>
        </w:rPr>
      </w:pPr>
      <w:r>
        <w:rPr>
          <w:rFonts w:hint="eastAsia"/>
          <w:sz w:val="24"/>
        </w:rPr>
        <w:t>5. 鼓励外单位与我室有关研究人员联合申请本实验室开放基金课题，研究成果共享。</w:t>
      </w:r>
    </w:p>
    <w:p>
      <w:pPr>
        <w:tabs>
          <w:tab w:val="left" w:pos="360"/>
        </w:tabs>
        <w:spacing w:line="264" w:lineRule="auto"/>
        <w:ind w:firstLine="480" w:firstLineChars="200"/>
        <w:rPr>
          <w:sz w:val="24"/>
        </w:rPr>
      </w:pPr>
      <w:r>
        <w:rPr>
          <w:rFonts w:hint="eastAsia"/>
          <w:sz w:val="24"/>
        </w:rPr>
        <w:t>6. 获实验室基金资助的课题，在发表文章时应注明“武汉科技大学煤转化与新型炭材料湖北省重点实验室基金资助”（英文标注：This research was fin</w:t>
      </w:r>
      <w:r>
        <w:rPr>
          <w:sz w:val="24"/>
        </w:rPr>
        <w:t>anci</w:t>
      </w:r>
      <w:r>
        <w:rPr>
          <w:rFonts w:hint="eastAsia"/>
          <w:sz w:val="24"/>
        </w:rPr>
        <w:t xml:space="preserve">ally supported by fund from </w:t>
      </w:r>
      <w:r>
        <w:rPr>
          <w:sz w:val="24"/>
        </w:rPr>
        <w:t>Key Laboratory of Hubei Province for Coal Conversion and New Carbon Materials</w:t>
      </w:r>
      <w:r>
        <w:rPr>
          <w:rFonts w:hint="eastAsia"/>
          <w:sz w:val="24"/>
        </w:rPr>
        <w:t xml:space="preserve"> (Wuhan University of Science and Technology）。</w:t>
      </w:r>
    </w:p>
    <w:p>
      <w:pPr>
        <w:tabs>
          <w:tab w:val="left" w:pos="360"/>
        </w:tabs>
        <w:spacing w:line="264" w:lineRule="auto"/>
        <w:outlineLvl w:val="0"/>
      </w:pPr>
      <w:r>
        <w:rPr>
          <w:rFonts w:hint="eastAsia"/>
          <w:sz w:val="24"/>
        </w:rPr>
        <w:t>七、本管理条例由本实验室学术委员会批准实施并负责解释。</w:t>
      </w:r>
      <w:bookmarkStart w:id="9" w:name="_GoBack"/>
      <w:bookmarkEnd w:id="9"/>
    </w:p>
    <w:sectPr>
      <w:pgSz w:w="11907" w:h="16840"/>
      <w:pgMar w:top="1418" w:right="1344" w:bottom="1843" w:left="1276"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YTEzN2IxNTkxZjIzMDdmY2M2NDQyOGNlNDM4YzYifQ=="/>
  </w:docVars>
  <w:rsids>
    <w:rsidRoot w:val="007554DA"/>
    <w:rsid w:val="000E2ECE"/>
    <w:rsid w:val="000E4747"/>
    <w:rsid w:val="0041090F"/>
    <w:rsid w:val="00682328"/>
    <w:rsid w:val="007554DA"/>
    <w:rsid w:val="009B4FF5"/>
    <w:rsid w:val="00C92677"/>
    <w:rsid w:val="00CF50DD"/>
    <w:rsid w:val="00CF6820"/>
    <w:rsid w:val="00DE18C9"/>
    <w:rsid w:val="00E016B9"/>
    <w:rsid w:val="3257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adjustRightInd/>
      <w:snapToGrid w:val="0"/>
      <w:spacing w:line="240" w:lineRule="auto"/>
      <w:jc w:val="left"/>
      <w:textAlignment w:val="auto"/>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iPriority w:val="0"/>
    <w:pPr>
      <w:widowControl/>
      <w:adjustRightInd/>
      <w:spacing w:before="100" w:beforeAutospacing="1" w:after="100" w:afterAutospacing="1" w:line="300" w:lineRule="atLeast"/>
      <w:jc w:val="left"/>
      <w:textAlignment w:val="auto"/>
    </w:pPr>
    <w:rPr>
      <w:rFonts w:ascii="宋体" w:hAnsi="宋体"/>
      <w:kern w:val="0"/>
      <w:sz w:val="24"/>
      <w:szCs w:val="24"/>
    </w:rPr>
  </w:style>
  <w:style w:type="character" w:styleId="7">
    <w:name w:val="page number"/>
    <w:basedOn w:val="6"/>
    <w:qFormat/>
    <w:uiPriority w:val="0"/>
  </w:style>
  <w:style w:type="character" w:styleId="8">
    <w:name w:val="Hyperlink"/>
    <w:qFormat/>
    <w:uiPriority w:val="0"/>
    <w:rPr>
      <w:color w:val="000000"/>
      <w:sz w:val="20"/>
      <w:szCs w:val="20"/>
      <w:u w:val="none"/>
    </w:rPr>
  </w:style>
  <w:style w:type="character" w:customStyle="1" w:styleId="9">
    <w:name w:val="页脚 字符"/>
    <w:basedOn w:val="6"/>
    <w:link w:val="2"/>
    <w:qFormat/>
    <w:uiPriority w:val="0"/>
    <w:rPr>
      <w:rFonts w:ascii="Times New Roman" w:hAnsi="Times New Roman" w:eastAsia="宋体" w:cs="Times New Roman"/>
      <w:sz w:val="18"/>
      <w:szCs w:val="18"/>
    </w:rPr>
  </w:style>
  <w:style w:type="paragraph" w:customStyle="1" w:styleId="10">
    <w:name w:val="初设正文"/>
    <w:basedOn w:val="1"/>
    <w:uiPriority w:val="0"/>
    <w:pPr>
      <w:adjustRightInd/>
      <w:spacing w:line="360" w:lineRule="auto"/>
      <w:ind w:firstLine="560" w:firstLineChars="200"/>
      <w:textAlignment w:val="auto"/>
    </w:pPr>
    <w:rPr>
      <w:rFonts w:ascii="Arial" w:hAnsi="Arial" w:eastAsia="楷体_GB2312" w:cs="宋体"/>
      <w:kern w:val="0"/>
      <w:sz w:val="28"/>
    </w:rPr>
  </w:style>
  <w:style w:type="character" w:customStyle="1" w:styleId="11">
    <w:name w:val="页眉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3052</Words>
  <Characters>3270</Characters>
  <Lines>25</Lines>
  <Paragraphs>7</Paragraphs>
  <TotalTime>106</TotalTime>
  <ScaleCrop>false</ScaleCrop>
  <LinksUpToDate>false</LinksUpToDate>
  <CharactersWithSpaces>3451</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2021-09-27T02:08:00Z</dcterms:created>
  <dc:creator>Administrator</dc:creator>
  <cp:lastModifiedBy>dell</cp:lastModifiedBy>
  <dcterms:modified xsi:type="dcterms:W3CDTF">2022-10-24T01:35:48Z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4181A15DC4C44347A41CD77A7FD1BD96</vt:lpwstr>
  </property>
</Properties>
</file>